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A6" w:rsidRDefault="007D46A6" w:rsidP="00851334">
      <w:pPr>
        <w:pStyle w:val="Title"/>
        <w:rPr>
          <w:rFonts w:ascii="Cambria" w:hAnsi="Cambria"/>
          <w:sz w:val="22"/>
          <w:szCs w:val="28"/>
        </w:rPr>
      </w:pPr>
      <w:bookmarkStart w:id="0" w:name="_GoBack"/>
      <w:bookmarkEnd w:id="0"/>
      <w:r w:rsidRPr="00B97315">
        <w:rPr>
          <w:rFonts w:ascii="Cambria" w:hAnsi="Cambria"/>
          <w:sz w:val="22"/>
          <w:szCs w:val="28"/>
        </w:rPr>
        <w:t>WARTS (“Verruca Vulgaris”)</w:t>
      </w:r>
    </w:p>
    <w:p w:rsidR="00851334" w:rsidRDefault="00851334" w:rsidP="00851334">
      <w:pPr>
        <w:pStyle w:val="Title"/>
        <w:rPr>
          <w:rFonts w:ascii="Cambria" w:hAnsi="Cambria"/>
          <w:sz w:val="22"/>
          <w:szCs w:val="28"/>
        </w:rPr>
      </w:pPr>
    </w:p>
    <w:p w:rsidR="00851334" w:rsidRPr="00B97315" w:rsidRDefault="00851334" w:rsidP="00851334">
      <w:pPr>
        <w:pStyle w:val="Title"/>
        <w:rPr>
          <w:rFonts w:ascii="Cambria" w:hAnsi="Cambria"/>
          <w:sz w:val="22"/>
          <w:szCs w:val="28"/>
        </w:rPr>
      </w:pPr>
      <w:r>
        <w:rPr>
          <w:rFonts w:ascii="Cambria" w:hAnsi="Cambria"/>
          <w:sz w:val="22"/>
          <w:szCs w:val="28"/>
        </w:rPr>
        <w:t>What are Warts?</w:t>
      </w:r>
    </w:p>
    <w:p w:rsidR="00851334" w:rsidRPr="00B97315" w:rsidRDefault="00851334" w:rsidP="00851334">
      <w:pPr>
        <w:pStyle w:val="Title"/>
        <w:rPr>
          <w:rFonts w:ascii="Cambria" w:hAnsi="Cambria"/>
          <w:sz w:val="22"/>
          <w:szCs w:val="20"/>
        </w:rPr>
      </w:pPr>
    </w:p>
    <w:p w:rsidR="00851334" w:rsidRDefault="00851334" w:rsidP="00851334">
      <w:pPr>
        <w:ind w:left="-360"/>
        <w:rPr>
          <w:rFonts w:ascii="Cambria" w:hAnsi="Cambria"/>
          <w:sz w:val="22"/>
          <w:szCs w:val="20"/>
        </w:rPr>
      </w:pPr>
      <w:r w:rsidRPr="00B97315">
        <w:rPr>
          <w:rFonts w:ascii="Cambria" w:hAnsi="Cambria"/>
          <w:sz w:val="22"/>
          <w:szCs w:val="20"/>
        </w:rPr>
        <w:t>Warts are common viral infections caused by the human papilloma virus (HPV). There are many different strains of this virus causing different types of warts and specific tests are usually not necessary.</w:t>
      </w:r>
    </w:p>
    <w:p w:rsidR="00851334" w:rsidRDefault="00851334" w:rsidP="00851334">
      <w:pPr>
        <w:numPr>
          <w:ilvl w:val="0"/>
          <w:numId w:val="20"/>
        </w:numPr>
        <w:ind w:left="720"/>
        <w:rPr>
          <w:rFonts w:ascii="Cambria" w:hAnsi="Cambria"/>
          <w:sz w:val="22"/>
          <w:szCs w:val="20"/>
        </w:rPr>
      </w:pPr>
      <w:r w:rsidRPr="00B97315">
        <w:rPr>
          <w:rFonts w:ascii="Cambria" w:hAnsi="Cambria"/>
          <w:sz w:val="22"/>
          <w:szCs w:val="20"/>
        </w:rPr>
        <w:t xml:space="preserve">Warts are much more common in children than adults. </w:t>
      </w:r>
    </w:p>
    <w:p w:rsidR="00851334" w:rsidRDefault="00851334" w:rsidP="00851334">
      <w:pPr>
        <w:numPr>
          <w:ilvl w:val="0"/>
          <w:numId w:val="20"/>
        </w:numPr>
        <w:ind w:left="720"/>
        <w:rPr>
          <w:rFonts w:ascii="Cambria" w:hAnsi="Cambria"/>
          <w:sz w:val="22"/>
          <w:szCs w:val="20"/>
        </w:rPr>
      </w:pPr>
      <w:r w:rsidRPr="00B97315">
        <w:rPr>
          <w:rFonts w:ascii="Cambria" w:hAnsi="Cambria"/>
          <w:sz w:val="22"/>
          <w:szCs w:val="20"/>
        </w:rPr>
        <w:t>Warts can go away without treatment as our own immune system learns how to fight them. About 60% of warts will disappear within about 2 years.</w:t>
      </w:r>
    </w:p>
    <w:p w:rsidR="00851334" w:rsidRDefault="00851334" w:rsidP="00851334">
      <w:pPr>
        <w:numPr>
          <w:ilvl w:val="0"/>
          <w:numId w:val="20"/>
        </w:numPr>
        <w:ind w:left="720"/>
        <w:rPr>
          <w:rFonts w:ascii="Cambria" w:hAnsi="Cambria"/>
          <w:sz w:val="22"/>
          <w:szCs w:val="20"/>
        </w:rPr>
      </w:pPr>
      <w:r w:rsidRPr="00B97315">
        <w:rPr>
          <w:rFonts w:ascii="Cambria" w:hAnsi="Cambria"/>
          <w:sz w:val="22"/>
          <w:szCs w:val="20"/>
        </w:rPr>
        <w:t>There are many possible ways to treat warts and sometimes several different treatments are needed to get the warts to go away</w:t>
      </w:r>
      <w:r>
        <w:rPr>
          <w:rFonts w:ascii="Cambria" w:hAnsi="Cambria"/>
          <w:sz w:val="22"/>
          <w:szCs w:val="20"/>
        </w:rPr>
        <w:t xml:space="preserve"> completely</w:t>
      </w:r>
      <w:r w:rsidRPr="00B97315">
        <w:rPr>
          <w:rFonts w:ascii="Cambria" w:hAnsi="Cambria"/>
          <w:sz w:val="22"/>
          <w:szCs w:val="20"/>
        </w:rPr>
        <w:t>. There is no single perfect treatment for warts, and successful treatment can take many months.  Your health care professional will help you find the right treatment ta</w:t>
      </w:r>
      <w:r>
        <w:rPr>
          <w:rFonts w:ascii="Cambria" w:hAnsi="Cambria"/>
          <w:sz w:val="22"/>
          <w:szCs w:val="20"/>
        </w:rPr>
        <w:t>ilored to your individual needs.</w:t>
      </w:r>
    </w:p>
    <w:p w:rsidR="00851334" w:rsidRPr="00B97315" w:rsidRDefault="00851334" w:rsidP="00851334">
      <w:pPr>
        <w:numPr>
          <w:ilvl w:val="0"/>
          <w:numId w:val="20"/>
        </w:numPr>
        <w:ind w:left="720"/>
        <w:rPr>
          <w:rFonts w:ascii="Cambria" w:hAnsi="Cambria"/>
          <w:sz w:val="22"/>
          <w:szCs w:val="20"/>
        </w:rPr>
      </w:pPr>
      <w:r w:rsidRPr="00B97315">
        <w:rPr>
          <w:rFonts w:ascii="Cambria" w:hAnsi="Cambria"/>
          <w:sz w:val="22"/>
          <w:szCs w:val="20"/>
        </w:rPr>
        <w:t>For in-office treatments, multiple visits are usually required.</w:t>
      </w:r>
    </w:p>
    <w:p w:rsidR="00851334" w:rsidRPr="00B97315" w:rsidRDefault="00851334" w:rsidP="00851334">
      <w:pPr>
        <w:rPr>
          <w:rFonts w:ascii="Cambria" w:hAnsi="Cambria"/>
          <w:b/>
          <w:sz w:val="22"/>
          <w:szCs w:val="20"/>
          <w:u w:val="single"/>
        </w:rPr>
      </w:pPr>
    </w:p>
    <w:p w:rsidR="00851334" w:rsidRDefault="00851334" w:rsidP="00851334">
      <w:pPr>
        <w:pStyle w:val="Heading1"/>
        <w:jc w:val="center"/>
        <w:rPr>
          <w:rFonts w:ascii="Cambria" w:hAnsi="Cambria"/>
          <w:sz w:val="22"/>
        </w:rPr>
      </w:pPr>
      <w:r w:rsidRPr="00B97315">
        <w:rPr>
          <w:rFonts w:ascii="Cambria" w:hAnsi="Cambria"/>
          <w:sz w:val="22"/>
        </w:rPr>
        <w:t>COMMON “IN-OFFICE” WART TREATMENTS</w:t>
      </w:r>
    </w:p>
    <w:p w:rsidR="00851334" w:rsidRPr="00B97315" w:rsidRDefault="00851334" w:rsidP="00851334"/>
    <w:p w:rsidR="00851334" w:rsidRDefault="00851334" w:rsidP="00851334">
      <w:pPr>
        <w:ind w:left="-360" w:right="-720"/>
        <w:rPr>
          <w:rFonts w:ascii="Cambria" w:hAnsi="Cambria"/>
          <w:sz w:val="22"/>
          <w:szCs w:val="20"/>
        </w:rPr>
      </w:pPr>
      <w:r w:rsidRPr="00B97315">
        <w:rPr>
          <w:rFonts w:ascii="Cambria" w:hAnsi="Cambria"/>
          <w:b/>
          <w:sz w:val="22"/>
          <w:szCs w:val="20"/>
        </w:rPr>
        <w:t>Cryotherapy</w:t>
      </w:r>
      <w:r w:rsidRPr="00B97315">
        <w:rPr>
          <w:rFonts w:ascii="Cambria" w:hAnsi="Cambria"/>
          <w:sz w:val="22"/>
          <w:szCs w:val="20"/>
        </w:rPr>
        <w:t>.  This is a cold spray (usually liquid nitrogen) used to freeze the wart.  It may cause a blister.</w:t>
      </w:r>
    </w:p>
    <w:p w:rsidR="00851334" w:rsidRPr="00B97315" w:rsidRDefault="00851334" w:rsidP="00851334">
      <w:pPr>
        <w:ind w:left="-360" w:right="-720"/>
        <w:rPr>
          <w:rFonts w:ascii="Cambria" w:hAnsi="Cambria"/>
          <w:sz w:val="22"/>
          <w:szCs w:val="20"/>
        </w:rPr>
      </w:pPr>
    </w:p>
    <w:p w:rsidR="00851334" w:rsidRDefault="00851334" w:rsidP="00851334">
      <w:pPr>
        <w:ind w:left="-360" w:right="-720"/>
        <w:rPr>
          <w:rFonts w:ascii="Cambria" w:hAnsi="Cambria"/>
          <w:sz w:val="22"/>
          <w:szCs w:val="20"/>
        </w:rPr>
      </w:pPr>
      <w:proofErr w:type="gramStart"/>
      <w:r w:rsidRPr="00B97315">
        <w:rPr>
          <w:rFonts w:ascii="Cambria" w:hAnsi="Cambria"/>
          <w:b/>
          <w:sz w:val="22"/>
          <w:szCs w:val="20"/>
        </w:rPr>
        <w:t>Candida (“yeast”) antigen injections</w:t>
      </w:r>
      <w:r w:rsidRPr="00B97315">
        <w:rPr>
          <w:rFonts w:ascii="Cambria" w:hAnsi="Cambria"/>
          <w:sz w:val="22"/>
          <w:szCs w:val="20"/>
        </w:rPr>
        <w:t>.</w:t>
      </w:r>
      <w:proofErr w:type="gramEnd"/>
      <w:r w:rsidRPr="00B97315">
        <w:rPr>
          <w:rFonts w:ascii="Cambria" w:hAnsi="Cambria"/>
          <w:sz w:val="22"/>
          <w:szCs w:val="20"/>
        </w:rPr>
        <w:t xml:space="preserve"> These are extracts of the common yeast (Candida) that cannot cause an infection. The medication is injected into/under the wart. It is thought to stimulate the immune system to recognize the wart virus and attack it. Multiple injections are needed about one month apart.</w:t>
      </w:r>
    </w:p>
    <w:p w:rsidR="00851334" w:rsidRPr="00B97315" w:rsidRDefault="00851334" w:rsidP="00851334">
      <w:pPr>
        <w:ind w:left="-360" w:right="-720"/>
        <w:rPr>
          <w:rFonts w:ascii="Cambria" w:hAnsi="Cambria"/>
          <w:sz w:val="22"/>
          <w:szCs w:val="20"/>
        </w:rPr>
      </w:pPr>
    </w:p>
    <w:p w:rsidR="00851334" w:rsidRDefault="00851334" w:rsidP="00851334">
      <w:pPr>
        <w:ind w:left="-360" w:right="-720"/>
        <w:rPr>
          <w:rFonts w:ascii="Cambria" w:hAnsi="Cambria"/>
          <w:sz w:val="22"/>
          <w:szCs w:val="20"/>
        </w:rPr>
      </w:pPr>
      <w:r w:rsidRPr="00B97315">
        <w:rPr>
          <w:rFonts w:ascii="Cambria" w:hAnsi="Cambria"/>
          <w:b/>
          <w:sz w:val="22"/>
          <w:szCs w:val="20"/>
        </w:rPr>
        <w:t>Paring</w:t>
      </w:r>
      <w:r w:rsidRPr="00B97315">
        <w:rPr>
          <w:rFonts w:ascii="Cambria" w:hAnsi="Cambria"/>
          <w:sz w:val="22"/>
          <w:szCs w:val="20"/>
        </w:rPr>
        <w:t>.  Scraping or filing down a wart can help make other wart treatments more effective.</w:t>
      </w:r>
    </w:p>
    <w:p w:rsidR="00851334" w:rsidRPr="00B97315" w:rsidRDefault="00851334" w:rsidP="00851334">
      <w:pPr>
        <w:ind w:left="-360" w:right="-720"/>
        <w:rPr>
          <w:rFonts w:ascii="Cambria" w:hAnsi="Cambria"/>
          <w:sz w:val="22"/>
          <w:szCs w:val="20"/>
        </w:rPr>
      </w:pPr>
    </w:p>
    <w:p w:rsidR="00851334" w:rsidRPr="00B97315" w:rsidRDefault="00851334" w:rsidP="00851334">
      <w:pPr>
        <w:ind w:left="-360" w:right="-720"/>
        <w:rPr>
          <w:rFonts w:ascii="Cambria" w:hAnsi="Cambria"/>
          <w:i/>
          <w:sz w:val="22"/>
          <w:szCs w:val="20"/>
        </w:rPr>
      </w:pPr>
      <w:r w:rsidRPr="00B97315">
        <w:rPr>
          <w:rFonts w:ascii="Cambria" w:hAnsi="Cambria"/>
          <w:i/>
          <w:sz w:val="22"/>
          <w:szCs w:val="20"/>
        </w:rPr>
        <w:t xml:space="preserve">Other less common office treatments include laser treatment and contact immunotherapy (DPCP, squaric acid). </w:t>
      </w:r>
    </w:p>
    <w:p w:rsidR="00851334" w:rsidRPr="00B97315" w:rsidRDefault="00851334" w:rsidP="00851334">
      <w:pPr>
        <w:pStyle w:val="Heading1"/>
        <w:ind w:left="0"/>
        <w:rPr>
          <w:rFonts w:ascii="Cambria" w:hAnsi="Cambria"/>
          <w:sz w:val="22"/>
        </w:rPr>
      </w:pPr>
    </w:p>
    <w:p w:rsidR="00851334" w:rsidRDefault="00851334" w:rsidP="00851334">
      <w:pPr>
        <w:pStyle w:val="Heading1"/>
        <w:jc w:val="center"/>
        <w:rPr>
          <w:rFonts w:ascii="Cambria" w:hAnsi="Cambria"/>
          <w:sz w:val="22"/>
        </w:rPr>
      </w:pPr>
      <w:r w:rsidRPr="00B97315">
        <w:rPr>
          <w:rFonts w:ascii="Cambria" w:hAnsi="Cambria"/>
          <w:sz w:val="22"/>
        </w:rPr>
        <w:t>COMMON “AT-HOME” WART TREATMENTS</w:t>
      </w:r>
    </w:p>
    <w:p w:rsidR="00851334" w:rsidRPr="00B97315" w:rsidRDefault="00851334" w:rsidP="00851334"/>
    <w:p w:rsidR="00851334" w:rsidRPr="00B97315" w:rsidRDefault="00851334" w:rsidP="00851334">
      <w:pPr>
        <w:ind w:left="-360" w:right="-720"/>
        <w:rPr>
          <w:rFonts w:ascii="Cambria" w:hAnsi="Cambria"/>
          <w:sz w:val="22"/>
          <w:szCs w:val="20"/>
        </w:rPr>
      </w:pPr>
      <w:r w:rsidRPr="00B97315">
        <w:rPr>
          <w:rFonts w:ascii="Cambria" w:hAnsi="Cambria"/>
          <w:b/>
          <w:sz w:val="22"/>
          <w:szCs w:val="20"/>
        </w:rPr>
        <w:t>Over-the-counter</w:t>
      </w:r>
      <w:r w:rsidRPr="00B97315">
        <w:rPr>
          <w:rFonts w:ascii="Cambria" w:hAnsi="Cambria"/>
          <w:sz w:val="22"/>
          <w:szCs w:val="20"/>
        </w:rPr>
        <w:t xml:space="preserve"> wart treat</w:t>
      </w:r>
      <w:r>
        <w:rPr>
          <w:rFonts w:ascii="Cambria" w:hAnsi="Cambria"/>
          <w:sz w:val="22"/>
          <w:szCs w:val="20"/>
        </w:rPr>
        <w:t xml:space="preserve">ment: Salicylic acid liquid, </w:t>
      </w:r>
      <w:r w:rsidRPr="00B97315">
        <w:rPr>
          <w:rFonts w:ascii="Cambria" w:hAnsi="Cambria"/>
          <w:sz w:val="22"/>
          <w:szCs w:val="20"/>
        </w:rPr>
        <w:t>pads or tape (e.g., Dr. Scholl’s, Compound W, Duofilm, Mediplast)</w:t>
      </w:r>
    </w:p>
    <w:p w:rsidR="00851334" w:rsidRPr="00B97315" w:rsidRDefault="00851334" w:rsidP="00851334">
      <w:pPr>
        <w:numPr>
          <w:ilvl w:val="0"/>
          <w:numId w:val="22"/>
        </w:numPr>
        <w:ind w:left="720" w:right="-720"/>
        <w:rPr>
          <w:rFonts w:ascii="Cambria" w:hAnsi="Cambria"/>
          <w:sz w:val="22"/>
          <w:szCs w:val="20"/>
        </w:rPr>
      </w:pPr>
      <w:r w:rsidRPr="00B97315">
        <w:rPr>
          <w:rFonts w:ascii="Cambria" w:hAnsi="Cambria"/>
          <w:sz w:val="22"/>
          <w:szCs w:val="20"/>
        </w:rPr>
        <w:t>Soak the warts in warm water for 5 minutes every night.</w:t>
      </w:r>
    </w:p>
    <w:p w:rsidR="00851334" w:rsidRPr="00B97315" w:rsidRDefault="00851334" w:rsidP="00851334">
      <w:pPr>
        <w:numPr>
          <w:ilvl w:val="0"/>
          <w:numId w:val="22"/>
        </w:numPr>
        <w:ind w:left="720" w:right="-720"/>
        <w:rPr>
          <w:rFonts w:ascii="Cambria" w:hAnsi="Cambria"/>
          <w:sz w:val="22"/>
          <w:szCs w:val="20"/>
        </w:rPr>
      </w:pPr>
      <w:r w:rsidRPr="00B97315">
        <w:rPr>
          <w:rFonts w:ascii="Cambria" w:hAnsi="Cambria"/>
          <w:sz w:val="22"/>
          <w:szCs w:val="20"/>
        </w:rPr>
        <w:t>Gently file the surface of thick warts with a nail file or pumice st</w:t>
      </w:r>
      <w:r>
        <w:rPr>
          <w:rFonts w:ascii="Cambria" w:hAnsi="Cambria"/>
          <w:sz w:val="22"/>
          <w:szCs w:val="20"/>
        </w:rPr>
        <w:t>one used only for this purpose. R</w:t>
      </w:r>
      <w:r w:rsidRPr="00B97315">
        <w:rPr>
          <w:rFonts w:ascii="Cambria" w:hAnsi="Cambria"/>
          <w:sz w:val="22"/>
          <w:szCs w:val="20"/>
        </w:rPr>
        <w:t>em</w:t>
      </w:r>
      <w:r>
        <w:rPr>
          <w:rFonts w:ascii="Cambria" w:hAnsi="Cambria"/>
          <w:sz w:val="22"/>
          <w:szCs w:val="20"/>
        </w:rPr>
        <w:t xml:space="preserve">ember, </w:t>
      </w:r>
      <w:proofErr w:type="gramStart"/>
      <w:r w:rsidRPr="00B97315">
        <w:rPr>
          <w:rFonts w:ascii="Cambria" w:hAnsi="Cambria"/>
          <w:sz w:val="22"/>
          <w:szCs w:val="20"/>
        </w:rPr>
        <w:t>warts</w:t>
      </w:r>
      <w:proofErr w:type="gramEnd"/>
      <w:r w:rsidRPr="00B97315">
        <w:rPr>
          <w:rFonts w:ascii="Cambria" w:hAnsi="Cambria"/>
          <w:sz w:val="22"/>
          <w:szCs w:val="20"/>
        </w:rPr>
        <w:t xml:space="preserve"> </w:t>
      </w:r>
      <w:r>
        <w:rPr>
          <w:rFonts w:ascii="Cambria" w:hAnsi="Cambria"/>
          <w:sz w:val="22"/>
          <w:szCs w:val="20"/>
        </w:rPr>
        <w:t xml:space="preserve">are </w:t>
      </w:r>
      <w:proofErr w:type="gramStart"/>
      <w:r>
        <w:rPr>
          <w:rFonts w:ascii="Cambria" w:hAnsi="Cambria"/>
          <w:sz w:val="22"/>
          <w:szCs w:val="20"/>
        </w:rPr>
        <w:t>a virus that can be spread</w:t>
      </w:r>
      <w:proofErr w:type="gramEnd"/>
      <w:r w:rsidRPr="00B97315">
        <w:rPr>
          <w:rFonts w:ascii="Cambria" w:hAnsi="Cambria"/>
          <w:sz w:val="22"/>
          <w:szCs w:val="20"/>
        </w:rPr>
        <w:t>.</w:t>
      </w:r>
    </w:p>
    <w:p w:rsidR="00851334" w:rsidRPr="00B97315" w:rsidRDefault="00851334" w:rsidP="00851334">
      <w:pPr>
        <w:numPr>
          <w:ilvl w:val="0"/>
          <w:numId w:val="22"/>
        </w:numPr>
        <w:ind w:left="720" w:right="-720"/>
        <w:rPr>
          <w:rFonts w:ascii="Cambria" w:hAnsi="Cambria"/>
          <w:sz w:val="22"/>
          <w:szCs w:val="20"/>
        </w:rPr>
      </w:pPr>
      <w:r w:rsidRPr="00B97315">
        <w:rPr>
          <w:rFonts w:ascii="Cambria" w:hAnsi="Cambria"/>
          <w:sz w:val="22"/>
          <w:szCs w:val="20"/>
        </w:rPr>
        <w:t xml:space="preserve">Apply the wart medicine directly to the warts, avoiding the normal skin (applying petroleum jelly to surrounding skin can help protect it). </w:t>
      </w:r>
    </w:p>
    <w:p w:rsidR="00851334" w:rsidRPr="00B97315" w:rsidRDefault="00851334" w:rsidP="00851334">
      <w:pPr>
        <w:numPr>
          <w:ilvl w:val="0"/>
          <w:numId w:val="22"/>
        </w:numPr>
        <w:ind w:left="720" w:right="-720"/>
        <w:rPr>
          <w:rFonts w:ascii="Cambria" w:hAnsi="Cambria"/>
          <w:sz w:val="22"/>
          <w:szCs w:val="20"/>
        </w:rPr>
      </w:pPr>
      <w:r w:rsidRPr="00B97315">
        <w:rPr>
          <w:rFonts w:ascii="Cambria" w:hAnsi="Cambria"/>
          <w:sz w:val="22"/>
          <w:szCs w:val="20"/>
        </w:rPr>
        <w:t>Cover the wart medicine/pad/tape with duct tape. If using liquid salicylic acid, make sure it dries completely before applying the duct tape.</w:t>
      </w:r>
    </w:p>
    <w:p w:rsidR="00851334" w:rsidRPr="00B97315" w:rsidRDefault="00851334" w:rsidP="00851334">
      <w:pPr>
        <w:numPr>
          <w:ilvl w:val="0"/>
          <w:numId w:val="22"/>
        </w:numPr>
        <w:ind w:left="720" w:right="-720"/>
        <w:rPr>
          <w:rFonts w:ascii="Cambria" w:hAnsi="Cambria"/>
          <w:sz w:val="22"/>
          <w:szCs w:val="20"/>
        </w:rPr>
      </w:pPr>
      <w:r w:rsidRPr="00B97315">
        <w:rPr>
          <w:rFonts w:ascii="Cambria" w:hAnsi="Cambria"/>
          <w:sz w:val="22"/>
          <w:szCs w:val="20"/>
        </w:rPr>
        <w:t>Leave the tape in place at least overnight or, if possible, for 24 hours.</w:t>
      </w:r>
    </w:p>
    <w:p w:rsidR="00851334" w:rsidRPr="00B97315" w:rsidRDefault="00851334" w:rsidP="00851334">
      <w:pPr>
        <w:numPr>
          <w:ilvl w:val="0"/>
          <w:numId w:val="22"/>
        </w:numPr>
        <w:ind w:left="720" w:right="-720"/>
        <w:rPr>
          <w:rFonts w:ascii="Cambria" w:hAnsi="Cambria"/>
          <w:sz w:val="22"/>
          <w:szCs w:val="20"/>
        </w:rPr>
      </w:pPr>
      <w:r w:rsidRPr="00B97315">
        <w:rPr>
          <w:rFonts w:ascii="Cambria" w:hAnsi="Cambria"/>
          <w:sz w:val="22"/>
          <w:szCs w:val="20"/>
        </w:rPr>
        <w:t xml:space="preserve">Repeat these steps nightly until the wart is gone (which can take 2-4 months). </w:t>
      </w:r>
    </w:p>
    <w:p w:rsidR="00851334" w:rsidRPr="00B97315" w:rsidRDefault="00851334" w:rsidP="00851334">
      <w:pPr>
        <w:numPr>
          <w:ilvl w:val="0"/>
          <w:numId w:val="22"/>
        </w:numPr>
        <w:ind w:left="720" w:right="-720"/>
        <w:rPr>
          <w:rFonts w:ascii="Cambria" w:hAnsi="Cambria"/>
          <w:sz w:val="22"/>
          <w:szCs w:val="20"/>
        </w:rPr>
      </w:pPr>
      <w:r w:rsidRPr="00B97315">
        <w:rPr>
          <w:rFonts w:ascii="Cambria" w:hAnsi="Cambria"/>
          <w:sz w:val="22"/>
          <w:szCs w:val="20"/>
        </w:rPr>
        <w:t xml:space="preserve">Expect the skin of the wart to appear moist and white during treatment.  If the skin becomes too irritated, take a treatment break. </w:t>
      </w:r>
    </w:p>
    <w:p w:rsidR="00851334" w:rsidRPr="00B97315" w:rsidRDefault="00851334" w:rsidP="00851334">
      <w:pPr>
        <w:numPr>
          <w:ilvl w:val="0"/>
          <w:numId w:val="22"/>
        </w:numPr>
        <w:ind w:left="720" w:right="-720"/>
        <w:rPr>
          <w:rFonts w:ascii="Cambria" w:hAnsi="Cambria"/>
          <w:sz w:val="22"/>
          <w:szCs w:val="20"/>
        </w:rPr>
      </w:pPr>
      <w:r w:rsidRPr="00B97315">
        <w:rPr>
          <w:rFonts w:ascii="Cambria" w:hAnsi="Cambria"/>
          <w:sz w:val="22"/>
          <w:szCs w:val="20"/>
        </w:rPr>
        <w:t>Do not use this medicine on the face or groin area unless instructed to do so by your physician.</w:t>
      </w:r>
    </w:p>
    <w:p w:rsidR="00851334" w:rsidRPr="00B97315" w:rsidRDefault="00851334" w:rsidP="00851334">
      <w:pPr>
        <w:ind w:left="720" w:right="-720"/>
        <w:rPr>
          <w:rFonts w:ascii="Cambria" w:hAnsi="Cambria"/>
          <w:sz w:val="22"/>
          <w:szCs w:val="20"/>
        </w:rPr>
      </w:pPr>
    </w:p>
    <w:p w:rsidR="00851334" w:rsidRPr="00B97315" w:rsidRDefault="00851334" w:rsidP="00851334">
      <w:pPr>
        <w:ind w:left="-360" w:right="-720"/>
        <w:rPr>
          <w:rFonts w:ascii="Cambria" w:hAnsi="Cambria"/>
          <w:b/>
          <w:bCs/>
          <w:sz w:val="22"/>
          <w:szCs w:val="20"/>
        </w:rPr>
      </w:pPr>
      <w:r w:rsidRPr="00B97315">
        <w:rPr>
          <w:rFonts w:ascii="Cambria" w:hAnsi="Cambria"/>
          <w:b/>
          <w:bCs/>
          <w:sz w:val="22"/>
          <w:szCs w:val="20"/>
        </w:rPr>
        <w:t>Prescription treatments</w:t>
      </w:r>
    </w:p>
    <w:p w:rsidR="00851334" w:rsidRPr="00B97315" w:rsidRDefault="00851334" w:rsidP="00851334">
      <w:pPr>
        <w:numPr>
          <w:ilvl w:val="0"/>
          <w:numId w:val="23"/>
        </w:numPr>
        <w:ind w:right="-720"/>
        <w:rPr>
          <w:rFonts w:ascii="Cambria" w:hAnsi="Cambria"/>
          <w:bCs/>
          <w:sz w:val="22"/>
          <w:szCs w:val="20"/>
        </w:rPr>
      </w:pPr>
      <w:r w:rsidRPr="00B97315">
        <w:rPr>
          <w:rFonts w:ascii="Cambria" w:hAnsi="Cambria"/>
          <w:bCs/>
          <w:sz w:val="22"/>
          <w:szCs w:val="20"/>
        </w:rPr>
        <w:t>Retinoids (adapalene, tretinoin, tazarotene), 5-fluorouracil (Efudex) or imiquimod (Aldara) creams are sometimes used to treat flat warts or warts on the face and other sensitive anatomical areas. They are usually applied directly to the warts once a day for 2-4 months and can be irritating.  These treatments should only be used as directed by your health care provider.</w:t>
      </w:r>
    </w:p>
    <w:p w:rsidR="00851334" w:rsidRPr="00B97315" w:rsidRDefault="00851334" w:rsidP="00851334">
      <w:pPr>
        <w:numPr>
          <w:ilvl w:val="0"/>
          <w:numId w:val="23"/>
        </w:numPr>
        <w:ind w:right="-720"/>
        <w:rPr>
          <w:rFonts w:ascii="Cambria" w:hAnsi="Cambria"/>
          <w:bCs/>
          <w:sz w:val="22"/>
          <w:szCs w:val="20"/>
        </w:rPr>
      </w:pPr>
      <w:r w:rsidRPr="00B97315">
        <w:rPr>
          <w:rFonts w:ascii="Cambria" w:hAnsi="Cambria"/>
          <w:bCs/>
          <w:sz w:val="22"/>
          <w:szCs w:val="20"/>
        </w:rPr>
        <w:lastRenderedPageBreak/>
        <w:t>“Compounded” wart formulations containing agents such as salicylic acid, cantharidin, 5-fluorouracil and other agents may be used to treat warts.  These products can be irritating and ma</w:t>
      </w:r>
      <w:r>
        <w:rPr>
          <w:rFonts w:ascii="Cambria" w:hAnsi="Cambria"/>
          <w:bCs/>
          <w:sz w:val="22"/>
          <w:szCs w:val="20"/>
        </w:rPr>
        <w:t>y not be covered by insurance. G</w:t>
      </w:r>
      <w:r w:rsidRPr="00B97315">
        <w:rPr>
          <w:rFonts w:ascii="Cambria" w:hAnsi="Cambria"/>
          <w:bCs/>
          <w:sz w:val="22"/>
          <w:szCs w:val="20"/>
        </w:rPr>
        <w:t xml:space="preserve">enerally </w:t>
      </w:r>
      <w:r>
        <w:rPr>
          <w:rFonts w:ascii="Cambria" w:hAnsi="Cambria"/>
          <w:bCs/>
          <w:sz w:val="22"/>
          <w:szCs w:val="20"/>
        </w:rPr>
        <w:t>t</w:t>
      </w:r>
      <w:r w:rsidRPr="00B97315">
        <w:rPr>
          <w:rFonts w:ascii="Cambria" w:hAnsi="Cambria"/>
          <w:bCs/>
          <w:sz w:val="22"/>
          <w:szCs w:val="20"/>
        </w:rPr>
        <w:t xml:space="preserve">hey should not be used on the face or groin area, and they should only be used as directed by your health care provider. </w:t>
      </w:r>
    </w:p>
    <w:p w:rsidR="00851334" w:rsidRDefault="00851334" w:rsidP="00851334">
      <w:pPr>
        <w:numPr>
          <w:ilvl w:val="0"/>
          <w:numId w:val="23"/>
        </w:numPr>
        <w:ind w:right="-720"/>
        <w:rPr>
          <w:rFonts w:ascii="Cambria" w:hAnsi="Cambria"/>
          <w:bCs/>
          <w:sz w:val="22"/>
          <w:szCs w:val="20"/>
        </w:rPr>
      </w:pPr>
      <w:r w:rsidRPr="00B97315">
        <w:rPr>
          <w:rFonts w:ascii="Cambria" w:hAnsi="Cambria"/>
          <w:bCs/>
          <w:sz w:val="22"/>
          <w:szCs w:val="20"/>
        </w:rPr>
        <w:t xml:space="preserve">Systemic treatment with oral cimetidine (Tagamet) may help boost the immune system against the wart virus in patients, some of the time.  Initiation of cimetidine therapy should ONLY be done under the supervision of your health care provider, who can discuss possible side effects and drug-to-drug interactions of this specific treatment. </w:t>
      </w:r>
    </w:p>
    <w:p w:rsidR="00851334" w:rsidRPr="00B97315" w:rsidRDefault="00851334" w:rsidP="00851334">
      <w:pPr>
        <w:ind w:right="-720"/>
        <w:rPr>
          <w:rFonts w:ascii="Cambria" w:hAnsi="Cambria"/>
          <w:bCs/>
          <w:sz w:val="22"/>
          <w:szCs w:val="20"/>
        </w:rPr>
      </w:pPr>
    </w:p>
    <w:p w:rsidR="00851334" w:rsidRPr="00B97315" w:rsidRDefault="00851334" w:rsidP="00851334">
      <w:pPr>
        <w:ind w:right="-720"/>
        <w:rPr>
          <w:rFonts w:ascii="Cambria" w:hAnsi="Cambria"/>
          <w:b/>
          <w:bCs/>
          <w:sz w:val="22"/>
          <w:szCs w:val="20"/>
        </w:rPr>
      </w:pPr>
      <w:r w:rsidRPr="00B97315">
        <w:rPr>
          <w:rFonts w:ascii="Cambria" w:hAnsi="Cambria"/>
          <w:b/>
          <w:bCs/>
          <w:sz w:val="22"/>
          <w:szCs w:val="20"/>
        </w:rPr>
        <w:t>Contributing SPD members:</w:t>
      </w:r>
    </w:p>
    <w:p w:rsidR="00851334" w:rsidRPr="00B97315" w:rsidRDefault="00851334" w:rsidP="00851334">
      <w:pPr>
        <w:ind w:right="-720"/>
        <w:rPr>
          <w:rFonts w:ascii="Cambria" w:hAnsi="Cambria"/>
          <w:bCs/>
          <w:i/>
          <w:sz w:val="22"/>
          <w:szCs w:val="20"/>
        </w:rPr>
      </w:pPr>
      <w:r w:rsidRPr="00B97315">
        <w:rPr>
          <w:rFonts w:ascii="Cambria" w:hAnsi="Cambria"/>
          <w:bCs/>
          <w:i/>
          <w:sz w:val="22"/>
          <w:szCs w:val="20"/>
        </w:rPr>
        <w:t>Amanda Cyrulnik, MD, Brandi Kenner-Bell, MD</w:t>
      </w:r>
      <w:proofErr w:type="gramStart"/>
      <w:r w:rsidRPr="00B97315">
        <w:rPr>
          <w:rFonts w:ascii="Cambria" w:hAnsi="Cambria"/>
          <w:bCs/>
          <w:i/>
          <w:sz w:val="22"/>
          <w:szCs w:val="20"/>
        </w:rPr>
        <w:t>,  M</w:t>
      </w:r>
      <w:proofErr w:type="gramEnd"/>
      <w:r w:rsidRPr="00B97315">
        <w:rPr>
          <w:rFonts w:ascii="Cambria" w:hAnsi="Cambria"/>
          <w:bCs/>
          <w:i/>
          <w:sz w:val="22"/>
          <w:szCs w:val="20"/>
        </w:rPr>
        <w:t>. Amjad Khan, Msc (Derm), MRCPCH (UK), Liborka Kos, MD, Sarah Stein, MD, &amp; Megha Tollefson, MD</w:t>
      </w:r>
    </w:p>
    <w:p w:rsidR="00851334" w:rsidRPr="00B97315" w:rsidRDefault="00851334" w:rsidP="00851334">
      <w:pPr>
        <w:ind w:right="-720"/>
        <w:rPr>
          <w:rFonts w:ascii="Cambria" w:hAnsi="Cambria"/>
          <w:bCs/>
          <w:sz w:val="22"/>
          <w:szCs w:val="20"/>
        </w:rPr>
      </w:pPr>
    </w:p>
    <w:p w:rsidR="00851334" w:rsidRDefault="00851334" w:rsidP="00851334">
      <w:pPr>
        <w:ind w:right="-720"/>
        <w:rPr>
          <w:rFonts w:ascii="Cambria" w:hAnsi="Cambria"/>
          <w:b/>
          <w:bCs/>
          <w:sz w:val="22"/>
          <w:szCs w:val="20"/>
        </w:rPr>
      </w:pPr>
      <w:r w:rsidRPr="00B97315">
        <w:rPr>
          <w:rFonts w:ascii="Cambria" w:hAnsi="Cambria"/>
          <w:b/>
          <w:bCs/>
          <w:sz w:val="22"/>
          <w:szCs w:val="20"/>
        </w:rPr>
        <w:t>Committee Reviewers:</w:t>
      </w:r>
    </w:p>
    <w:p w:rsidR="00851334" w:rsidRDefault="00851334" w:rsidP="00851334">
      <w:pPr>
        <w:ind w:right="-720"/>
        <w:rPr>
          <w:rFonts w:ascii="Cambria" w:hAnsi="Cambria"/>
          <w:bCs/>
          <w:i/>
          <w:sz w:val="22"/>
          <w:szCs w:val="20"/>
        </w:rPr>
      </w:pPr>
      <w:r w:rsidRPr="00B97315">
        <w:rPr>
          <w:rFonts w:ascii="Cambria" w:hAnsi="Cambria"/>
          <w:bCs/>
          <w:i/>
          <w:sz w:val="22"/>
          <w:szCs w:val="20"/>
        </w:rPr>
        <w:t>Andrew Krakowski, MD &amp; Aimee Smidt, MD</w:t>
      </w:r>
    </w:p>
    <w:p w:rsidR="00851334" w:rsidRPr="00B97315" w:rsidRDefault="00851334" w:rsidP="00851334">
      <w:pPr>
        <w:ind w:right="-720"/>
        <w:rPr>
          <w:rFonts w:ascii="Cambria" w:hAnsi="Cambria"/>
          <w:bCs/>
          <w:i/>
          <w:sz w:val="22"/>
          <w:szCs w:val="20"/>
        </w:rPr>
      </w:pPr>
    </w:p>
    <w:p w:rsidR="00851334" w:rsidRDefault="00851334" w:rsidP="00851334">
      <w:pPr>
        <w:ind w:right="-720"/>
        <w:rPr>
          <w:rFonts w:ascii="Cambria" w:hAnsi="Cambria"/>
          <w:bCs/>
          <w:sz w:val="22"/>
          <w:szCs w:val="20"/>
        </w:rPr>
      </w:pPr>
      <w:r w:rsidRPr="00B97315">
        <w:rPr>
          <w:rFonts w:ascii="Cambria" w:hAnsi="Cambria"/>
          <w:b/>
          <w:bCs/>
          <w:sz w:val="22"/>
          <w:szCs w:val="20"/>
        </w:rPr>
        <w:t>Expert Reviewer:</w:t>
      </w:r>
      <w:r w:rsidRPr="00B97315">
        <w:rPr>
          <w:rFonts w:ascii="Cambria" w:hAnsi="Cambria"/>
          <w:bCs/>
          <w:sz w:val="22"/>
          <w:szCs w:val="20"/>
        </w:rPr>
        <w:t xml:space="preserve"> </w:t>
      </w:r>
    </w:p>
    <w:p w:rsidR="00851334" w:rsidRDefault="00851334" w:rsidP="00851334">
      <w:pPr>
        <w:ind w:right="-720"/>
        <w:rPr>
          <w:rFonts w:ascii="Cambria" w:hAnsi="Cambria"/>
          <w:bCs/>
          <w:i/>
          <w:sz w:val="22"/>
          <w:szCs w:val="20"/>
        </w:rPr>
      </w:pPr>
      <w:r w:rsidRPr="00B97315">
        <w:rPr>
          <w:rFonts w:ascii="Cambria" w:hAnsi="Cambria"/>
          <w:bCs/>
          <w:i/>
          <w:sz w:val="22"/>
          <w:szCs w:val="20"/>
        </w:rPr>
        <w:t>Magdalene Dohil, MD</w:t>
      </w:r>
    </w:p>
    <w:p w:rsidR="00851334" w:rsidRDefault="00851334" w:rsidP="00851334">
      <w:pPr>
        <w:ind w:right="-720"/>
        <w:rPr>
          <w:rFonts w:ascii="Cambria" w:hAnsi="Cambria"/>
          <w:bCs/>
          <w:i/>
          <w:sz w:val="22"/>
          <w:szCs w:val="20"/>
        </w:rPr>
      </w:pPr>
    </w:p>
    <w:p w:rsidR="00851334" w:rsidRPr="003C4EC8" w:rsidRDefault="00851334" w:rsidP="00851334">
      <w:pPr>
        <w:rPr>
          <w:rFonts w:ascii="Cambria" w:hAnsi="Cambria"/>
          <w:i/>
          <w:color w:val="808080"/>
        </w:rPr>
      </w:pPr>
      <w:r w:rsidRPr="00D36BD6">
        <w:rPr>
          <w:rFonts w:ascii="Cambria" w:hAnsi="Cambria" w:cs="Calibri"/>
          <w:i/>
          <w:color w:val="808080"/>
          <w:sz w:val="20"/>
          <w:szCs w:val="30"/>
        </w:rPr>
        <w:t xml:space="preserve">The Society for Pediatric Dermatology and Wiley-Blackwell Publishing </w:t>
      </w:r>
      <w:r w:rsidRPr="00D36BD6">
        <w:rPr>
          <w:rFonts w:ascii="Cambria" w:hAnsi="Cambria"/>
          <w:i/>
          <w:color w:val="808080"/>
          <w:sz w:val="20"/>
          <w:szCs w:val="32"/>
        </w:rPr>
        <w:t>cannot be held responsible for any errors or for any consequences arising from the use of the information contained in this handout.   Handout originally published in Pedia</w:t>
      </w:r>
      <w:r w:rsidR="00931CFE">
        <w:rPr>
          <w:rFonts w:ascii="Cambria" w:hAnsi="Cambria"/>
          <w:i/>
          <w:color w:val="808080"/>
          <w:sz w:val="20"/>
          <w:szCs w:val="32"/>
        </w:rPr>
        <w:t>tric Dermatology: Vol. 32, No. 3</w:t>
      </w:r>
      <w:r w:rsidRPr="00D36BD6">
        <w:rPr>
          <w:rFonts w:ascii="Cambria" w:hAnsi="Cambria"/>
          <w:i/>
          <w:color w:val="808080"/>
          <w:sz w:val="20"/>
          <w:szCs w:val="32"/>
        </w:rPr>
        <w:t xml:space="preserve"> (2015).   </w:t>
      </w:r>
    </w:p>
    <w:p w:rsidR="00851334" w:rsidRPr="00B97315" w:rsidRDefault="00851334" w:rsidP="00851334">
      <w:pPr>
        <w:ind w:right="-720"/>
        <w:rPr>
          <w:rFonts w:ascii="Cambria" w:hAnsi="Cambria"/>
          <w:bCs/>
          <w:i/>
          <w:sz w:val="22"/>
          <w:szCs w:val="20"/>
        </w:rPr>
      </w:pPr>
    </w:p>
    <w:sectPr w:rsidR="00851334" w:rsidRPr="00B97315" w:rsidSect="00851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FA9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191783"/>
    <w:multiLevelType w:val="hybridMultilevel"/>
    <w:tmpl w:val="6FAC8B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E6502"/>
    <w:multiLevelType w:val="hybridMultilevel"/>
    <w:tmpl w:val="257AFF76"/>
    <w:lvl w:ilvl="0" w:tplc="EE6EAB96">
      <w:start w:val="1"/>
      <w:numFmt w:val="decimal"/>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14470CE4"/>
    <w:multiLevelType w:val="hybridMultilevel"/>
    <w:tmpl w:val="605AD2D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C10A2"/>
    <w:multiLevelType w:val="hybridMultilevel"/>
    <w:tmpl w:val="968280B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773540C"/>
    <w:multiLevelType w:val="hybridMultilevel"/>
    <w:tmpl w:val="33C2F06C"/>
    <w:lvl w:ilvl="0" w:tplc="836C65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E5EA5"/>
    <w:multiLevelType w:val="hybridMultilevel"/>
    <w:tmpl w:val="50CAD8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0F3908"/>
    <w:multiLevelType w:val="hybridMultilevel"/>
    <w:tmpl w:val="62C812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CD41ABF"/>
    <w:multiLevelType w:val="multilevel"/>
    <w:tmpl w:val="1372552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F1C33BE"/>
    <w:multiLevelType w:val="hybridMultilevel"/>
    <w:tmpl w:val="9754F09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FD44C00"/>
    <w:multiLevelType w:val="hybridMultilevel"/>
    <w:tmpl w:val="9754F098"/>
    <w:lvl w:ilvl="0" w:tplc="04090001">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2F72054"/>
    <w:multiLevelType w:val="hybridMultilevel"/>
    <w:tmpl w:val="D52CA2F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3BF1037"/>
    <w:multiLevelType w:val="hybridMultilevel"/>
    <w:tmpl w:val="672EADC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D485AE3"/>
    <w:multiLevelType w:val="hybridMultilevel"/>
    <w:tmpl w:val="1372552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212CE"/>
    <w:multiLevelType w:val="multilevel"/>
    <w:tmpl w:val="FF1A49E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54D7C79"/>
    <w:multiLevelType w:val="hybridMultilevel"/>
    <w:tmpl w:val="1542FD7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3ABB61B1"/>
    <w:multiLevelType w:val="hybridMultilevel"/>
    <w:tmpl w:val="0CEC1C8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5713366D"/>
    <w:multiLevelType w:val="hybridMultilevel"/>
    <w:tmpl w:val="84B494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E24D73"/>
    <w:multiLevelType w:val="hybridMultilevel"/>
    <w:tmpl w:val="FF1A49E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A85261"/>
    <w:multiLevelType w:val="hybridMultilevel"/>
    <w:tmpl w:val="1458C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5F5555"/>
    <w:multiLevelType w:val="hybridMultilevel"/>
    <w:tmpl w:val="DD686B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FF56721"/>
    <w:multiLevelType w:val="hybridMultilevel"/>
    <w:tmpl w:val="DD686BD0"/>
    <w:lvl w:ilvl="0" w:tplc="04090001">
      <w:start w:val="1"/>
      <w:numFmt w:val="bullet"/>
      <w:lvlText w:val="o"/>
      <w:lvlJc w:val="left"/>
      <w:pPr>
        <w:tabs>
          <w:tab w:val="num" w:pos="2520"/>
        </w:tabs>
        <w:ind w:left="2520" w:hanging="360"/>
      </w:pPr>
      <w:rPr>
        <w:rFonts w:ascii="Courier New" w:hAnsi="Courier New" w:hint="default"/>
      </w:rPr>
    </w:lvl>
    <w:lvl w:ilvl="1" w:tplc="04090003">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nsid w:val="75050864"/>
    <w:multiLevelType w:val="hybridMultilevel"/>
    <w:tmpl w:val="223CAE26"/>
    <w:lvl w:ilvl="0" w:tplc="E5AA5C8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5"/>
  </w:num>
  <w:num w:numId="4">
    <w:abstractNumId w:val="4"/>
  </w:num>
  <w:num w:numId="5">
    <w:abstractNumId w:val="9"/>
  </w:num>
  <w:num w:numId="6">
    <w:abstractNumId w:val="16"/>
  </w:num>
  <w:num w:numId="7">
    <w:abstractNumId w:val="6"/>
  </w:num>
  <w:num w:numId="8">
    <w:abstractNumId w:val="7"/>
  </w:num>
  <w:num w:numId="9">
    <w:abstractNumId w:val="2"/>
  </w:num>
  <w:num w:numId="10">
    <w:abstractNumId w:val="20"/>
  </w:num>
  <w:num w:numId="11">
    <w:abstractNumId w:val="0"/>
  </w:num>
  <w:num w:numId="12">
    <w:abstractNumId w:val="5"/>
  </w:num>
  <w:num w:numId="13">
    <w:abstractNumId w:val="10"/>
  </w:num>
  <w:num w:numId="14">
    <w:abstractNumId w:val="21"/>
  </w:num>
  <w:num w:numId="15">
    <w:abstractNumId w:val="22"/>
  </w:num>
  <w:num w:numId="16">
    <w:abstractNumId w:val="18"/>
  </w:num>
  <w:num w:numId="17">
    <w:abstractNumId w:val="3"/>
  </w:num>
  <w:num w:numId="18">
    <w:abstractNumId w:val="13"/>
  </w:num>
  <w:num w:numId="19">
    <w:abstractNumId w:val="8"/>
  </w:num>
  <w:num w:numId="20">
    <w:abstractNumId w:val="17"/>
  </w:num>
  <w:num w:numId="21">
    <w:abstractNumId w:val="14"/>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A0"/>
    <w:rsid w:val="002D76DA"/>
    <w:rsid w:val="007D46A6"/>
    <w:rsid w:val="00851334"/>
    <w:rsid w:val="00931CFE"/>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right="-720"/>
      <w:outlineLvl w:val="0"/>
    </w:pPr>
    <w:rPr>
      <w:rFonts w:ascii="Century Gothic" w:hAnsi="Century Gothic"/>
      <w:b/>
      <w:bCs/>
      <w:sz w:val="20"/>
      <w:u w:val="single"/>
    </w:rPr>
  </w:style>
  <w:style w:type="paragraph" w:styleId="Heading2">
    <w:name w:val="heading 2"/>
    <w:basedOn w:val="Normal"/>
    <w:next w:val="Normal"/>
    <w:qFormat/>
    <w:pPr>
      <w:keepNext/>
      <w:ind w:left="-720" w:right="-720"/>
      <w:outlineLvl w:val="1"/>
    </w:pPr>
    <w:rPr>
      <w:rFonts w:ascii="Century Gothic" w:hAnsi="Century Gothic"/>
      <w:b/>
      <w:bCs/>
      <w:sz w:val="18"/>
      <w:u w:val="single"/>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entury Gothic" w:hAnsi="Century Gothic"/>
      <w:b/>
      <w:bCs/>
      <w:u w:val="single"/>
    </w:rPr>
  </w:style>
  <w:style w:type="paragraph" w:styleId="BalloonText">
    <w:name w:val="Balloon Text"/>
    <w:basedOn w:val="Normal"/>
    <w:link w:val="BalloonTextChar"/>
    <w:rsid w:val="007E6335"/>
    <w:rPr>
      <w:rFonts w:ascii="Lucida Grande" w:hAnsi="Lucida Grande"/>
      <w:sz w:val="18"/>
      <w:szCs w:val="18"/>
      <w:lang w:val="x-none" w:eastAsia="x-none"/>
    </w:rPr>
  </w:style>
  <w:style w:type="character" w:customStyle="1" w:styleId="BalloonTextChar">
    <w:name w:val="Balloon Text Char"/>
    <w:link w:val="BalloonText"/>
    <w:rsid w:val="007E6335"/>
    <w:rPr>
      <w:rFonts w:ascii="Lucida Grande" w:hAnsi="Lucida Grande" w:cs="Lucida Grande"/>
      <w:sz w:val="18"/>
      <w:szCs w:val="18"/>
    </w:rPr>
  </w:style>
  <w:style w:type="character" w:styleId="CommentReference">
    <w:name w:val="annotation reference"/>
    <w:rsid w:val="007E6335"/>
    <w:rPr>
      <w:sz w:val="18"/>
      <w:szCs w:val="18"/>
    </w:rPr>
  </w:style>
  <w:style w:type="paragraph" w:styleId="CommentText">
    <w:name w:val="annotation text"/>
    <w:basedOn w:val="Normal"/>
    <w:link w:val="CommentTextChar"/>
    <w:rsid w:val="007E6335"/>
    <w:rPr>
      <w:lang w:val="x-none" w:eastAsia="x-none"/>
    </w:rPr>
  </w:style>
  <w:style w:type="character" w:customStyle="1" w:styleId="CommentTextChar">
    <w:name w:val="Comment Text Char"/>
    <w:link w:val="CommentText"/>
    <w:rsid w:val="007E6335"/>
    <w:rPr>
      <w:sz w:val="24"/>
      <w:szCs w:val="24"/>
    </w:rPr>
  </w:style>
  <w:style w:type="paragraph" w:styleId="CommentSubject">
    <w:name w:val="annotation subject"/>
    <w:basedOn w:val="CommentText"/>
    <w:next w:val="CommentText"/>
    <w:link w:val="CommentSubjectChar"/>
    <w:rsid w:val="007E6335"/>
    <w:rPr>
      <w:b/>
      <w:bCs/>
    </w:rPr>
  </w:style>
  <w:style w:type="character" w:customStyle="1" w:styleId="CommentSubjectChar">
    <w:name w:val="Comment Subject Char"/>
    <w:link w:val="CommentSubject"/>
    <w:rsid w:val="007E6335"/>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right="-720"/>
      <w:outlineLvl w:val="0"/>
    </w:pPr>
    <w:rPr>
      <w:rFonts w:ascii="Century Gothic" w:hAnsi="Century Gothic"/>
      <w:b/>
      <w:bCs/>
      <w:sz w:val="20"/>
      <w:u w:val="single"/>
    </w:rPr>
  </w:style>
  <w:style w:type="paragraph" w:styleId="Heading2">
    <w:name w:val="heading 2"/>
    <w:basedOn w:val="Normal"/>
    <w:next w:val="Normal"/>
    <w:qFormat/>
    <w:pPr>
      <w:keepNext/>
      <w:ind w:left="-720" w:right="-720"/>
      <w:outlineLvl w:val="1"/>
    </w:pPr>
    <w:rPr>
      <w:rFonts w:ascii="Century Gothic" w:hAnsi="Century Gothic"/>
      <w:b/>
      <w:bCs/>
      <w:sz w:val="18"/>
      <w:u w:val="single"/>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entury Gothic" w:hAnsi="Century Gothic"/>
      <w:b/>
      <w:bCs/>
      <w:u w:val="single"/>
    </w:rPr>
  </w:style>
  <w:style w:type="paragraph" w:styleId="BalloonText">
    <w:name w:val="Balloon Text"/>
    <w:basedOn w:val="Normal"/>
    <w:link w:val="BalloonTextChar"/>
    <w:rsid w:val="007E6335"/>
    <w:rPr>
      <w:rFonts w:ascii="Lucida Grande" w:hAnsi="Lucida Grande"/>
      <w:sz w:val="18"/>
      <w:szCs w:val="18"/>
      <w:lang w:val="x-none" w:eastAsia="x-none"/>
    </w:rPr>
  </w:style>
  <w:style w:type="character" w:customStyle="1" w:styleId="BalloonTextChar">
    <w:name w:val="Balloon Text Char"/>
    <w:link w:val="BalloonText"/>
    <w:rsid w:val="007E6335"/>
    <w:rPr>
      <w:rFonts w:ascii="Lucida Grande" w:hAnsi="Lucida Grande" w:cs="Lucida Grande"/>
      <w:sz w:val="18"/>
      <w:szCs w:val="18"/>
    </w:rPr>
  </w:style>
  <w:style w:type="character" w:styleId="CommentReference">
    <w:name w:val="annotation reference"/>
    <w:rsid w:val="007E6335"/>
    <w:rPr>
      <w:sz w:val="18"/>
      <w:szCs w:val="18"/>
    </w:rPr>
  </w:style>
  <w:style w:type="paragraph" w:styleId="CommentText">
    <w:name w:val="annotation text"/>
    <w:basedOn w:val="Normal"/>
    <w:link w:val="CommentTextChar"/>
    <w:rsid w:val="007E6335"/>
    <w:rPr>
      <w:lang w:val="x-none" w:eastAsia="x-none"/>
    </w:rPr>
  </w:style>
  <w:style w:type="character" w:customStyle="1" w:styleId="CommentTextChar">
    <w:name w:val="Comment Text Char"/>
    <w:link w:val="CommentText"/>
    <w:rsid w:val="007E6335"/>
    <w:rPr>
      <w:sz w:val="24"/>
      <w:szCs w:val="24"/>
    </w:rPr>
  </w:style>
  <w:style w:type="paragraph" w:styleId="CommentSubject">
    <w:name w:val="annotation subject"/>
    <w:basedOn w:val="CommentText"/>
    <w:next w:val="CommentText"/>
    <w:link w:val="CommentSubjectChar"/>
    <w:rsid w:val="007E6335"/>
    <w:rPr>
      <w:b/>
      <w:bCs/>
    </w:rPr>
  </w:style>
  <w:style w:type="character" w:customStyle="1" w:styleId="CommentSubjectChar">
    <w:name w:val="Comment Subject Char"/>
    <w:link w:val="CommentSubject"/>
    <w:rsid w:val="007E633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borka\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Settings\liborka\Application Data\Microsoft\Templates\Normal.dot</Template>
  <TotalTime>0</TotalTime>
  <Pages>2</Pages>
  <Words>623</Words>
  <Characters>3556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WART AND MOLLUSCUM TREATMENT</vt:lpstr>
    </vt:vector>
  </TitlesOfParts>
  <Company>Advocate Health Care</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WART AND MOLLUSCUM TREATMENT</dc:title>
  <dc:subject/>
  <dc:creator>Liborka Kos</dc:creator>
  <cp:keywords/>
  <cp:lastModifiedBy>Kent Lindeman</cp:lastModifiedBy>
  <cp:revision>2</cp:revision>
  <cp:lastPrinted>2007-08-01T20:01:00Z</cp:lastPrinted>
  <dcterms:created xsi:type="dcterms:W3CDTF">2015-07-06T12:36:00Z</dcterms:created>
  <dcterms:modified xsi:type="dcterms:W3CDTF">2015-07-06T12:36:00Z</dcterms:modified>
</cp:coreProperties>
</file>