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24C" w14:textId="77777777" w:rsidR="002A45F2" w:rsidRDefault="005B3D6B" w:rsidP="002A45F2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  <w:proofErr w:type="spellStart"/>
      <w:r>
        <w:rPr>
          <w:rFonts w:cs="UniSansBold"/>
          <w:b/>
          <w:bCs/>
          <w:color w:val="1A1A1A"/>
          <w:sz w:val="32"/>
          <w:szCs w:val="32"/>
          <w:lang w:val="es-ES_tradnl"/>
        </w:rPr>
        <w:t>P</w:t>
      </w:r>
      <w:r w:rsidR="003D30B0" w:rsidRPr="003D30B0">
        <w:rPr>
          <w:rFonts w:cs="UniSansBold"/>
          <w:b/>
          <w:bCs/>
          <w:color w:val="1A1A1A"/>
          <w:sz w:val="32"/>
          <w:szCs w:val="32"/>
          <w:lang w:val="es-ES_tradnl"/>
        </w:rPr>
        <w:t>ropranolol</w:t>
      </w:r>
      <w:proofErr w:type="spellEnd"/>
      <w:r w:rsidR="003D30B0" w:rsidRPr="003D30B0">
        <w:rPr>
          <w:rFonts w:cs="UniSansBold"/>
          <w:b/>
          <w:bCs/>
          <w:color w:val="1A1A1A"/>
          <w:sz w:val="32"/>
          <w:szCs w:val="32"/>
          <w:lang w:val="es-ES_tradnl"/>
        </w:rPr>
        <w:t xml:space="preserve"> para hemangiomas infantiles</w:t>
      </w:r>
    </w:p>
    <w:p w14:paraId="73112C2D" w14:textId="77777777" w:rsidR="002A45F2" w:rsidRDefault="002A45F2" w:rsidP="002A45F2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</w:p>
    <w:p w14:paraId="5AE5FF5B" w14:textId="74D8B8E6" w:rsidR="00A1616F" w:rsidRPr="00FF32F9" w:rsidRDefault="002A45F2" w:rsidP="002A45F2">
      <w:pPr>
        <w:jc w:val="center"/>
        <w:rPr>
          <w:rFonts w:cs="UniSansBold"/>
          <w:b/>
          <w:bCs/>
          <w:color w:val="1A1A1A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393A47D1" wp14:editId="0BE1E4EF">
            <wp:extent cx="1115209" cy="1122744"/>
            <wp:effectExtent l="0" t="0" r="2540" b="0"/>
            <wp:docPr id="1555916008" name="Picture 24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916008" name="Picture 24" descr="A qr code with a black and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36" cy="112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0B0" w:rsidRPr="003D30B0">
        <w:rPr>
          <w:rFonts w:cs="UniSansBold"/>
          <w:b/>
          <w:bCs/>
          <w:color w:val="1A1A1A"/>
          <w:sz w:val="32"/>
          <w:szCs w:val="32"/>
          <w:lang w:val="es-ES_tradnl"/>
        </w:rPr>
        <w:br/>
      </w:r>
    </w:p>
    <w:p w14:paraId="44822657" w14:textId="7771B963" w:rsidR="000F40FC" w:rsidRPr="00FF32F9" w:rsidRDefault="003D30B0" w:rsidP="000F40FC">
      <w:pPr>
        <w:rPr>
          <w:b/>
          <w:lang w:val="es-ES_tradnl"/>
        </w:rPr>
      </w:pPr>
      <w:r w:rsidRPr="003D30B0">
        <w:rPr>
          <w:b/>
          <w:lang w:val="es-ES_tradnl"/>
        </w:rPr>
        <w:t xml:space="preserve">Los hemangiomas infantiles son </w:t>
      </w:r>
      <w:r w:rsidR="005B3D6B">
        <w:rPr>
          <w:b/>
          <w:lang w:val="es-ES_tradnl"/>
        </w:rPr>
        <w:t>prolifera</w:t>
      </w:r>
      <w:r w:rsidR="005B3D6B" w:rsidRPr="003D30B0">
        <w:rPr>
          <w:b/>
          <w:lang w:val="es-ES_tradnl"/>
        </w:rPr>
        <w:t xml:space="preserve">ciones </w:t>
      </w:r>
      <w:r w:rsidRPr="003D30B0">
        <w:rPr>
          <w:b/>
          <w:lang w:val="es-ES_tradnl"/>
        </w:rPr>
        <w:t>benignas (no cancerosas) de vasos sanguíneos en la piel. Por lo general,</w:t>
      </w:r>
      <w:r w:rsidR="005B3D6B">
        <w:rPr>
          <w:b/>
          <w:lang w:val="es-ES_tradnl"/>
        </w:rPr>
        <w:t xml:space="preserve"> é</w:t>
      </w:r>
      <w:r w:rsidRPr="003D30B0">
        <w:rPr>
          <w:b/>
          <w:lang w:val="es-ES_tradnl"/>
        </w:rPr>
        <w:t>st</w:t>
      </w:r>
      <w:r w:rsidR="005B3D6B">
        <w:rPr>
          <w:b/>
          <w:lang w:val="es-ES_tradnl"/>
        </w:rPr>
        <w:t>o</w:t>
      </w:r>
      <w:r w:rsidRPr="003D30B0">
        <w:rPr>
          <w:b/>
          <w:lang w:val="es-ES_tradnl"/>
        </w:rPr>
        <w:t>s pasan por un período de crecimiento rápido durante varios meses antes de que comiencen a mejorar</w:t>
      </w:r>
      <w:r w:rsidR="00FF32F9">
        <w:rPr>
          <w:b/>
          <w:lang w:val="es-ES_tradnl"/>
        </w:rPr>
        <w:t xml:space="preserve"> </w:t>
      </w:r>
      <w:r w:rsidRPr="003D30B0">
        <w:rPr>
          <w:b/>
          <w:lang w:val="es-ES_tradnl"/>
        </w:rPr>
        <w:t>lentamente</w:t>
      </w:r>
      <w:r w:rsidR="00FF32F9">
        <w:rPr>
          <w:b/>
          <w:lang w:val="es-ES_tradnl"/>
        </w:rPr>
        <w:t xml:space="preserve"> con el tiempo</w:t>
      </w:r>
      <w:r w:rsidRPr="003D30B0">
        <w:rPr>
          <w:b/>
          <w:lang w:val="es-ES_tradnl"/>
        </w:rPr>
        <w:t>.</w:t>
      </w:r>
    </w:p>
    <w:p w14:paraId="5005C11B" w14:textId="77777777" w:rsidR="000F40FC" w:rsidRPr="00FF32F9" w:rsidRDefault="000F40FC" w:rsidP="0026506D">
      <w:pPr>
        <w:rPr>
          <w:lang w:val="es-ES_tradnl"/>
        </w:rPr>
      </w:pPr>
    </w:p>
    <w:p w14:paraId="07CDF910" w14:textId="77777777" w:rsidR="000F40FC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t>¿CU</w:t>
      </w:r>
      <w:r w:rsidR="00FF32F9">
        <w:rPr>
          <w:b/>
          <w:bCs/>
          <w:u w:val="single"/>
          <w:lang w:val="es-ES_tradnl"/>
        </w:rPr>
        <w:t>Á</w:t>
      </w:r>
      <w:r w:rsidRPr="003D30B0">
        <w:rPr>
          <w:b/>
          <w:bCs/>
          <w:u w:val="single"/>
          <w:lang w:val="es-ES_tradnl"/>
        </w:rPr>
        <w:t>NDO NECESITAN TRATARSE LOS HEMANGIOMAS INFANTILES?</w:t>
      </w:r>
    </w:p>
    <w:p w14:paraId="03D87C89" w14:textId="77777777" w:rsidR="0026506D" w:rsidRPr="00FF32F9" w:rsidRDefault="0026506D" w:rsidP="000F40FC">
      <w:pPr>
        <w:rPr>
          <w:b/>
          <w:bCs/>
          <w:u w:val="single"/>
          <w:lang w:val="es-ES_tradnl"/>
        </w:rPr>
      </w:pPr>
    </w:p>
    <w:p w14:paraId="232E3D35" w14:textId="259FAFF2" w:rsidR="004C6F1C" w:rsidRPr="00FF32F9" w:rsidRDefault="003D30B0" w:rsidP="000F40FC">
      <w:pPr>
        <w:rPr>
          <w:lang w:val="es-ES_tradnl"/>
        </w:rPr>
      </w:pPr>
      <w:r w:rsidRPr="003D30B0">
        <w:rPr>
          <w:lang w:val="es-ES_tradnl"/>
        </w:rPr>
        <w:t xml:space="preserve">La mayoría de los hemangiomas no requieren tratamiento; sin embargo, una pequeña cantidad de ellos sí requieren tratamiento debido </w:t>
      </w:r>
      <w:r w:rsidR="00FF32F9">
        <w:rPr>
          <w:lang w:val="es-ES_tradnl"/>
        </w:rPr>
        <w:t>a las</w:t>
      </w:r>
      <w:r w:rsidRPr="003D30B0">
        <w:rPr>
          <w:lang w:val="es-ES_tradnl"/>
        </w:rPr>
        <w:t xml:space="preserve"> complicaciones </w:t>
      </w:r>
      <w:r w:rsidR="00915C39">
        <w:rPr>
          <w:lang w:val="es-ES_tradnl"/>
        </w:rPr>
        <w:t xml:space="preserve">que </w:t>
      </w:r>
      <w:r w:rsidRPr="003D30B0">
        <w:rPr>
          <w:lang w:val="es-ES_tradnl"/>
        </w:rPr>
        <w:t xml:space="preserve">potencialmente </w:t>
      </w:r>
      <w:r w:rsidR="00915C39">
        <w:rPr>
          <w:lang w:val="es-ES_tradnl"/>
        </w:rPr>
        <w:t xml:space="preserve">podría </w:t>
      </w:r>
      <w:r w:rsidRPr="003D30B0">
        <w:rPr>
          <w:lang w:val="es-ES_tradnl"/>
        </w:rPr>
        <w:t>causa</w:t>
      </w:r>
      <w:r w:rsidR="00915C39">
        <w:rPr>
          <w:lang w:val="es-ES_tradnl"/>
        </w:rPr>
        <w:t>r</w:t>
      </w:r>
      <w:r w:rsidRPr="003D30B0">
        <w:rPr>
          <w:lang w:val="es-ES_tradnl"/>
        </w:rPr>
        <w:t xml:space="preserve"> el hemangioma. A veces se necesita tratamiento si el hemangioma está creciendo demasiado o si existe un riesgo de cicatrización o </w:t>
      </w:r>
      <w:r w:rsidR="005B3D6B" w:rsidRPr="003D30B0">
        <w:rPr>
          <w:lang w:val="es-ES_tradnl"/>
        </w:rPr>
        <w:t>desfigura</w:t>
      </w:r>
      <w:r w:rsidR="005B3D6B">
        <w:rPr>
          <w:lang w:val="es-ES_tradnl"/>
        </w:rPr>
        <w:t>miento</w:t>
      </w:r>
      <w:r w:rsidR="005B3D6B" w:rsidRPr="003D30B0">
        <w:rPr>
          <w:lang w:val="es-ES_tradnl"/>
        </w:rPr>
        <w:t xml:space="preserve"> </w:t>
      </w:r>
      <w:r w:rsidRPr="003D30B0">
        <w:rPr>
          <w:lang w:val="es-ES_tradnl"/>
        </w:rPr>
        <w:t xml:space="preserve">(daños a la apariencia) permanente. El tratamiento también podría ser necesario si el hemangioma está afectando una función vital, como la visión, comer o respirar, o para ayudar a </w:t>
      </w:r>
      <w:r w:rsidR="005926D3">
        <w:rPr>
          <w:lang w:val="es-ES_tradnl"/>
        </w:rPr>
        <w:t>sanar</w:t>
      </w:r>
      <w:r w:rsidRPr="003D30B0">
        <w:rPr>
          <w:lang w:val="es-ES_tradnl"/>
        </w:rPr>
        <w:t xml:space="preserve"> cuando la piel que cubre el hemangioma empieza a romperse; esto se conoce como ulceración.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se ha convertido en el medicamento </w:t>
      </w:r>
      <w:r w:rsidR="00915C39">
        <w:rPr>
          <w:lang w:val="es-ES_tradnl"/>
        </w:rPr>
        <w:t>de uso más</w:t>
      </w:r>
      <w:r w:rsidR="001E67A4">
        <w:rPr>
          <w:lang w:val="es-ES_tradnl"/>
        </w:rPr>
        <w:t xml:space="preserve"> </w:t>
      </w:r>
      <w:r w:rsidRPr="003D30B0">
        <w:rPr>
          <w:lang w:val="es-ES_tradnl"/>
        </w:rPr>
        <w:t>común para el tratamiento de complicaciones severas de los hemangiomas.</w:t>
      </w:r>
    </w:p>
    <w:p w14:paraId="3FEEDEE3" w14:textId="77777777" w:rsidR="004C6F1C" w:rsidRPr="00FF32F9" w:rsidRDefault="004C6F1C" w:rsidP="000F40FC">
      <w:pPr>
        <w:rPr>
          <w:lang w:val="es-ES_tradnl"/>
        </w:rPr>
      </w:pPr>
    </w:p>
    <w:p w14:paraId="49E992FD" w14:textId="77777777" w:rsidR="000F40FC" w:rsidRPr="00FF32F9" w:rsidRDefault="003D30B0" w:rsidP="00C8633F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t>¿QUÉ E</w:t>
      </w:r>
      <w:r w:rsidR="00915C39">
        <w:rPr>
          <w:b/>
          <w:bCs/>
          <w:u w:val="single"/>
          <w:lang w:val="es-ES_tradnl"/>
        </w:rPr>
        <w:t>S</w:t>
      </w:r>
      <w:r w:rsidRPr="003D30B0">
        <w:rPr>
          <w:b/>
          <w:bCs/>
          <w:u w:val="single"/>
          <w:lang w:val="es-ES_tradnl"/>
        </w:rPr>
        <w:t xml:space="preserve"> EL PROPRANOLOL Y CÓMO </w:t>
      </w:r>
      <w:r w:rsidR="001E67A4">
        <w:rPr>
          <w:b/>
          <w:bCs/>
          <w:u w:val="single"/>
          <w:lang w:val="es-ES_tradnl"/>
        </w:rPr>
        <w:t>ACTÚA</w:t>
      </w:r>
      <w:r w:rsidRPr="003D30B0">
        <w:rPr>
          <w:b/>
          <w:bCs/>
          <w:u w:val="single"/>
          <w:lang w:val="es-ES_tradnl"/>
        </w:rPr>
        <w:t>?</w:t>
      </w:r>
    </w:p>
    <w:p w14:paraId="20B8DCAA" w14:textId="77777777" w:rsidR="0026506D" w:rsidRPr="00FF32F9" w:rsidRDefault="0026506D" w:rsidP="00C8633F">
      <w:pPr>
        <w:rPr>
          <w:b/>
          <w:bCs/>
          <w:u w:val="single"/>
          <w:lang w:val="es-ES_tradnl"/>
        </w:rPr>
      </w:pPr>
    </w:p>
    <w:p w14:paraId="6EF616AF" w14:textId="77777777" w:rsidR="005572BA" w:rsidRPr="00FF32F9" w:rsidRDefault="003D30B0" w:rsidP="000F40FC">
      <w:pPr>
        <w:rPr>
          <w:lang w:val="es-ES_tradnl"/>
        </w:rPr>
      </w:pPr>
      <w:r w:rsidRPr="003D30B0">
        <w:rPr>
          <w:lang w:val="es-ES_tradnl"/>
        </w:rPr>
        <w:t xml:space="preserve">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es un “bloqueador de los receptores beta”. Los receptores beta están presentes en muchos de los tejidos del cuerpo, incluyendo el corazón, pulmones, ojos y vasos sanguíneos.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se </w:t>
      </w:r>
      <w:r w:rsidR="005926D3">
        <w:rPr>
          <w:lang w:val="es-ES_tradnl"/>
        </w:rPr>
        <w:t xml:space="preserve">ha </w:t>
      </w:r>
      <w:r w:rsidRPr="003D30B0">
        <w:rPr>
          <w:lang w:val="es-ES_tradnl"/>
        </w:rPr>
        <w:t xml:space="preserve">usado por muchos años en el tratamiento de hipertensión y </w:t>
      </w:r>
      <w:r w:rsidR="005926D3">
        <w:rPr>
          <w:lang w:val="es-ES_tradnl"/>
        </w:rPr>
        <w:t>ritmo</w:t>
      </w:r>
      <w:r w:rsidRPr="003D30B0">
        <w:rPr>
          <w:lang w:val="es-ES_tradnl"/>
        </w:rPr>
        <w:t xml:space="preserve"> cardiaco irregular, así como para dolores de cabeza </w:t>
      </w:r>
      <w:r w:rsidR="005926D3">
        <w:rPr>
          <w:lang w:val="es-ES_tradnl"/>
        </w:rPr>
        <w:t>por</w:t>
      </w:r>
      <w:r w:rsidRPr="003D30B0">
        <w:rPr>
          <w:lang w:val="es-ES_tradnl"/>
        </w:rPr>
        <w:t xml:space="preserve"> migraña. Aunque aún no se ha identificado exacta</w:t>
      </w:r>
      <w:r w:rsidR="005926D3">
        <w:rPr>
          <w:lang w:val="es-ES_tradnl"/>
        </w:rPr>
        <w:t>mente</w:t>
      </w:r>
      <w:r w:rsidRPr="003D30B0">
        <w:rPr>
          <w:lang w:val="es-ES_tradnl"/>
        </w:rPr>
        <w:t xml:space="preserve"> </w:t>
      </w:r>
      <w:r w:rsidR="005926D3">
        <w:rPr>
          <w:lang w:val="es-ES_tradnl"/>
        </w:rPr>
        <w:t xml:space="preserve">cómo </w:t>
      </w:r>
      <w:r w:rsidR="001E67A4">
        <w:rPr>
          <w:lang w:val="es-ES_tradnl"/>
        </w:rPr>
        <w:t>actúa</w:t>
      </w:r>
      <w:r w:rsidRPr="003D30B0">
        <w:rPr>
          <w:lang w:val="es-ES_tradnl"/>
        </w:rPr>
        <w:t xml:space="preserve"> sobre los hemangiomas, se sabe que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es capaz de estrechar (hacer más angostos) los vasos sanguíneos, reduciendo así la cantidad de sangre que fluye por </w:t>
      </w:r>
      <w:r w:rsidR="00580D09">
        <w:rPr>
          <w:lang w:val="es-ES_tradnl"/>
        </w:rPr>
        <w:t>é</w:t>
      </w:r>
      <w:r w:rsidR="005926D3">
        <w:rPr>
          <w:lang w:val="es-ES_tradnl"/>
        </w:rPr>
        <w:t>stos</w:t>
      </w:r>
      <w:r w:rsidRPr="003D30B0">
        <w:rPr>
          <w:lang w:val="es-ES_tradnl"/>
        </w:rPr>
        <w:t xml:space="preserve">. Esto puede hacer que el hemangioma se ablande y esté menos enrojecido.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también pareciera limitar el crecimiento de las células del hemangioma, reduciendo el tamaño </w:t>
      </w:r>
      <w:proofErr w:type="gramStart"/>
      <w:r w:rsidRPr="003D30B0">
        <w:rPr>
          <w:lang w:val="es-ES_tradnl"/>
        </w:rPr>
        <w:t>del mismo</w:t>
      </w:r>
      <w:proofErr w:type="gramEnd"/>
      <w:r w:rsidRPr="003D30B0">
        <w:rPr>
          <w:lang w:val="es-ES_tradnl"/>
        </w:rPr>
        <w:t xml:space="preserve"> con el tiempo. Los efectos del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pueden ser bastante rápidos y la mayoría de los pacientes </w:t>
      </w:r>
      <w:r w:rsidR="00F2572A" w:rsidRPr="00FF32F9">
        <w:rPr>
          <w:lang w:val="es-ES_tradnl"/>
        </w:rPr>
        <w:t xml:space="preserve">con el medicamento </w:t>
      </w:r>
      <w:r w:rsidRPr="003D30B0">
        <w:rPr>
          <w:lang w:val="es-ES_tradnl"/>
        </w:rPr>
        <w:t xml:space="preserve">muestran una mejoría dentro de los primeros días </w:t>
      </w:r>
      <w:r w:rsidR="005926D3">
        <w:rPr>
          <w:lang w:val="es-ES_tradnl"/>
        </w:rPr>
        <w:t>o</w:t>
      </w:r>
      <w:r w:rsidRPr="003D30B0">
        <w:rPr>
          <w:lang w:val="es-ES_tradnl"/>
        </w:rPr>
        <w:t xml:space="preserve"> semanas.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ha sido aprobado por la Administración de Alimentos y Medicamentos (FDA, por sus siglas en inglés), específicamente para el tratamiento de hemangiomas.</w:t>
      </w:r>
    </w:p>
    <w:p w14:paraId="71D128DD" w14:textId="77777777" w:rsidR="005572BA" w:rsidRPr="00FF32F9" w:rsidRDefault="005572BA" w:rsidP="000F40FC">
      <w:pPr>
        <w:rPr>
          <w:lang w:val="es-ES_tradnl"/>
        </w:rPr>
      </w:pPr>
    </w:p>
    <w:p w14:paraId="001998B4" w14:textId="77777777" w:rsidR="000F40FC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lastRenderedPageBreak/>
        <w:t xml:space="preserve">¿SE REQUIERE </w:t>
      </w:r>
      <w:r w:rsidR="00F2572A">
        <w:rPr>
          <w:b/>
          <w:bCs/>
          <w:u w:val="single"/>
          <w:lang w:val="es-ES_tradnl"/>
        </w:rPr>
        <w:t>ALGUNA</w:t>
      </w:r>
      <w:r w:rsidRPr="003D30B0">
        <w:rPr>
          <w:b/>
          <w:bCs/>
          <w:u w:val="single"/>
          <w:lang w:val="es-ES_tradnl"/>
        </w:rPr>
        <w:t xml:space="preserve"> PRUEBA ANTES DE EMPEZAR CON EL PROPRANOLOL?</w:t>
      </w:r>
    </w:p>
    <w:p w14:paraId="7103F2F3" w14:textId="77777777" w:rsidR="003C30EE" w:rsidRPr="00FF32F9" w:rsidRDefault="003C30EE" w:rsidP="003C30EE">
      <w:pPr>
        <w:rPr>
          <w:lang w:val="es-ES_tradnl"/>
        </w:rPr>
      </w:pPr>
    </w:p>
    <w:p w14:paraId="3F8C5202" w14:textId="41C0DD61" w:rsidR="00510079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lang w:val="es-ES_tradnl"/>
        </w:rPr>
        <w:t xml:space="preserve">De vez en cuando, su doctor le </w:t>
      </w:r>
      <w:r w:rsidR="00580D09">
        <w:rPr>
          <w:lang w:val="es-ES_tradnl"/>
        </w:rPr>
        <w:t>pedirá</w:t>
      </w:r>
      <w:r w:rsidRPr="003D30B0">
        <w:rPr>
          <w:lang w:val="es-ES_tradnl"/>
        </w:rPr>
        <w:t xml:space="preserve"> hacer exámenes para cerciorarse de que su hijo pued</w:t>
      </w:r>
      <w:r w:rsidR="00F2572A">
        <w:rPr>
          <w:lang w:val="es-ES_tradnl"/>
        </w:rPr>
        <w:t>a</w:t>
      </w:r>
      <w:r w:rsidRPr="003D30B0">
        <w:rPr>
          <w:lang w:val="es-ES_tradnl"/>
        </w:rPr>
        <w:t xml:space="preserve"> tomar el medicamento de forma segura. Esto podría incluir un electrocardiograma (EKG) </w:t>
      </w:r>
      <w:r w:rsidR="00F2572A">
        <w:rPr>
          <w:lang w:val="es-ES_tradnl"/>
        </w:rPr>
        <w:t>o a veces</w:t>
      </w:r>
      <w:r w:rsidRPr="003D30B0">
        <w:rPr>
          <w:lang w:val="es-ES_tradnl"/>
        </w:rPr>
        <w:t xml:space="preserve"> otros exámenes de laboratorio, dependiendo del historial médico de su hijo, </w:t>
      </w:r>
      <w:r w:rsidR="00F2572A">
        <w:rPr>
          <w:lang w:val="es-ES_tradnl"/>
        </w:rPr>
        <w:t>su</w:t>
      </w:r>
      <w:r w:rsidRPr="003D30B0">
        <w:rPr>
          <w:lang w:val="es-ES_tradnl"/>
        </w:rPr>
        <w:t xml:space="preserve"> ex</w:t>
      </w:r>
      <w:r w:rsidR="005B3D6B">
        <w:rPr>
          <w:lang w:val="es-ES_tradnl"/>
        </w:rPr>
        <w:t>a</w:t>
      </w:r>
      <w:r w:rsidRPr="003D30B0">
        <w:rPr>
          <w:lang w:val="es-ES_tradnl"/>
        </w:rPr>
        <w:t>men físico y el historial familiar. Si hubiera varios hemangiomas en la piel de su hijo, podría solicitársele que se le haga un ultrasonido abdominal para revisar si existen hemangiomas en el hígado o ba</w:t>
      </w:r>
      <w:r w:rsidR="005B3D6B">
        <w:rPr>
          <w:lang w:val="es-ES_tradnl"/>
        </w:rPr>
        <w:t>z</w:t>
      </w:r>
      <w:r w:rsidRPr="003D30B0">
        <w:rPr>
          <w:lang w:val="es-ES_tradnl"/>
        </w:rPr>
        <w:t xml:space="preserve">o. </w:t>
      </w:r>
      <w:r w:rsidR="00F2572A">
        <w:rPr>
          <w:lang w:val="es-ES_tradnl"/>
        </w:rPr>
        <w:t>Converse</w:t>
      </w:r>
      <w:r w:rsidRPr="003D30B0">
        <w:rPr>
          <w:lang w:val="es-ES_tradnl"/>
        </w:rPr>
        <w:t xml:space="preserve"> con su médico </w:t>
      </w:r>
      <w:r w:rsidR="00F2572A">
        <w:rPr>
          <w:lang w:val="es-ES_tradnl"/>
        </w:rPr>
        <w:t>para determinar</w:t>
      </w:r>
      <w:r w:rsidRPr="003D30B0">
        <w:rPr>
          <w:lang w:val="es-ES_tradnl"/>
        </w:rPr>
        <w:t xml:space="preserve"> cuáles pruebas específicas podrían necesitarse para su hijo.</w:t>
      </w:r>
    </w:p>
    <w:p w14:paraId="0532F66A" w14:textId="77777777" w:rsidR="00E30F2A" w:rsidRPr="00FF32F9" w:rsidRDefault="00E30F2A" w:rsidP="000F40FC">
      <w:pPr>
        <w:rPr>
          <w:b/>
          <w:bCs/>
          <w:u w:val="single"/>
          <w:lang w:val="es-ES_tradnl"/>
        </w:rPr>
      </w:pPr>
    </w:p>
    <w:p w14:paraId="0F23F243" w14:textId="77777777" w:rsidR="000F40FC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t>¿CUÁLES SON LOS POSIBLES EFECTOS SECUNDARIOS DEL PROPRANOLOL?</w:t>
      </w:r>
    </w:p>
    <w:p w14:paraId="7111BF31" w14:textId="77777777" w:rsidR="003C30EE" w:rsidRPr="00FF32F9" w:rsidRDefault="003C30EE" w:rsidP="000F40FC">
      <w:pPr>
        <w:rPr>
          <w:b/>
          <w:bCs/>
          <w:u w:val="single"/>
          <w:lang w:val="es-ES_tradnl"/>
        </w:rPr>
      </w:pPr>
    </w:p>
    <w:p w14:paraId="50E0A63F" w14:textId="77777777" w:rsidR="000F40FC" w:rsidRPr="00FF32F9" w:rsidRDefault="003D30B0" w:rsidP="000F40FC">
      <w:pPr>
        <w:rPr>
          <w:lang w:val="es-ES_tradnl"/>
        </w:rPr>
      </w:pPr>
      <w:r w:rsidRPr="003D30B0">
        <w:rPr>
          <w:lang w:val="es-ES_tradnl"/>
        </w:rPr>
        <w:t xml:space="preserve">Como todo fármaco,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puede tener efectos secundarios, pero son poco comunes. Los posibles efectos secundarios incluyen los siguientes: </w:t>
      </w:r>
    </w:p>
    <w:p w14:paraId="5556AB02" w14:textId="77777777" w:rsidR="000F40FC" w:rsidRPr="00FF32F9" w:rsidRDefault="000F40FC" w:rsidP="000F40FC">
      <w:pPr>
        <w:rPr>
          <w:lang w:val="es-ES_tradnl"/>
        </w:rPr>
      </w:pPr>
    </w:p>
    <w:p w14:paraId="7576B63B" w14:textId="2FB0D36C" w:rsidR="000F40FC" w:rsidRDefault="003D30B0" w:rsidP="000F40FC">
      <w:pPr>
        <w:rPr>
          <w:lang w:val="es-ES_tradnl"/>
        </w:rPr>
      </w:pPr>
      <w:r w:rsidRPr="003D30B0">
        <w:rPr>
          <w:b/>
          <w:lang w:val="es-ES_tradnl"/>
        </w:rPr>
        <w:t xml:space="preserve">Bradicardia (frecuencia cardiaca lenta) </w:t>
      </w:r>
      <w:r w:rsidRPr="003D30B0">
        <w:rPr>
          <w:lang w:val="es-ES_tradnl"/>
        </w:rPr>
        <w:t>e</w:t>
      </w:r>
      <w:r w:rsidRPr="003D30B0">
        <w:rPr>
          <w:b/>
          <w:lang w:val="es-ES_tradnl"/>
        </w:rPr>
        <w:t xml:space="preserve"> hipotensión (presión arterial baja):</w:t>
      </w:r>
      <w:r w:rsidRPr="003D30B0">
        <w:rPr>
          <w:lang w:val="es-ES_tradnl"/>
        </w:rPr>
        <w:t xml:space="preserve"> La mayoría de los </w:t>
      </w:r>
      <w:r w:rsidR="000C0736">
        <w:rPr>
          <w:lang w:val="es-ES_tradnl"/>
        </w:rPr>
        <w:t>niños</w:t>
      </w:r>
      <w:r w:rsidR="000C0736" w:rsidRPr="003D30B0">
        <w:rPr>
          <w:lang w:val="es-ES_tradnl"/>
        </w:rPr>
        <w:t xml:space="preserve"> </w:t>
      </w:r>
      <w:r w:rsidRPr="003D30B0">
        <w:rPr>
          <w:lang w:val="es-ES_tradnl"/>
        </w:rPr>
        <w:t xml:space="preserve">tratados con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continúan teniendo una frecuencia cardiaca y presión arterial dentro de los rangos normales, o con cambios tan leves que no causan ningún efecto.</w:t>
      </w:r>
      <w:r w:rsidR="005B3D6B">
        <w:rPr>
          <w:lang w:val="es-ES_tradnl"/>
        </w:rPr>
        <w:t xml:space="preserve"> </w:t>
      </w:r>
    </w:p>
    <w:p w14:paraId="7FDBD615" w14:textId="77777777" w:rsidR="000C0736" w:rsidRPr="00FF32F9" w:rsidRDefault="000C0736" w:rsidP="000F40FC">
      <w:pPr>
        <w:rPr>
          <w:lang w:val="es-ES_tradnl"/>
        </w:rPr>
      </w:pPr>
    </w:p>
    <w:p w14:paraId="6639F8C8" w14:textId="2E9A1A0F" w:rsidR="009D2205" w:rsidRPr="00FF32F9" w:rsidRDefault="003D30B0" w:rsidP="000F40FC">
      <w:pPr>
        <w:rPr>
          <w:lang w:val="es-ES_tradnl"/>
        </w:rPr>
      </w:pPr>
      <w:r w:rsidRPr="003D30B0">
        <w:rPr>
          <w:b/>
          <w:lang w:val="es-ES_tradnl"/>
        </w:rPr>
        <w:t>Hipogl</w:t>
      </w:r>
      <w:r w:rsidR="000C0736">
        <w:rPr>
          <w:b/>
          <w:lang w:val="es-ES_tradnl"/>
        </w:rPr>
        <w:t>i</w:t>
      </w:r>
      <w:r w:rsidRPr="003D30B0">
        <w:rPr>
          <w:b/>
          <w:lang w:val="es-ES_tradnl"/>
        </w:rPr>
        <w:t>cemia (azúcar sanguínea</w:t>
      </w:r>
      <w:r w:rsidR="00F2572A">
        <w:rPr>
          <w:b/>
          <w:lang w:val="es-ES_tradnl"/>
        </w:rPr>
        <w:t xml:space="preserve"> </w:t>
      </w:r>
      <w:r w:rsidR="00F2572A" w:rsidRPr="00FF32F9">
        <w:rPr>
          <w:b/>
          <w:lang w:val="es-ES_tradnl"/>
        </w:rPr>
        <w:t>baja</w:t>
      </w:r>
      <w:r w:rsidRPr="003D30B0">
        <w:rPr>
          <w:b/>
          <w:lang w:val="es-ES_tradnl"/>
        </w:rPr>
        <w:t>):</w:t>
      </w:r>
      <w:r w:rsidRPr="003D30B0">
        <w:rPr>
          <w:lang w:val="es-ES_tradnl"/>
        </w:rPr>
        <w:t xml:space="preserve"> Esto es extremadamente raro, pero puede causar debilidad, adormecimiento, irritabilidad, o en casos muy </w:t>
      </w:r>
      <w:r w:rsidR="00F2572A">
        <w:rPr>
          <w:lang w:val="es-ES_tradnl"/>
        </w:rPr>
        <w:t>inusuales</w:t>
      </w:r>
      <w:r w:rsidRPr="003D30B0">
        <w:rPr>
          <w:lang w:val="es-ES_tradnl"/>
        </w:rPr>
        <w:t>, convulsiones. Los primeros indicios pueden incluir fatiga excesiva, temblores, apariencia nerviosa y sudoración. Es má</w:t>
      </w:r>
      <w:r w:rsidR="00104519">
        <w:rPr>
          <w:lang w:val="es-ES_tradnl"/>
        </w:rPr>
        <w:t>s</w:t>
      </w:r>
      <w:r w:rsidRPr="003D30B0">
        <w:rPr>
          <w:lang w:val="es-ES_tradnl"/>
        </w:rPr>
        <w:t xml:space="preserve"> probable que </w:t>
      </w:r>
      <w:proofErr w:type="gramStart"/>
      <w:r w:rsidR="00F2572A">
        <w:rPr>
          <w:lang w:val="es-ES_tradnl"/>
        </w:rPr>
        <w:t>el</w:t>
      </w:r>
      <w:r w:rsidRPr="003D30B0">
        <w:rPr>
          <w:lang w:val="es-ES_tradnl"/>
        </w:rPr>
        <w:t xml:space="preserve"> azúcar sanguínea</w:t>
      </w:r>
      <w:proofErr w:type="gramEnd"/>
      <w:r w:rsidRPr="003D30B0">
        <w:rPr>
          <w:lang w:val="es-ES_tradnl"/>
        </w:rPr>
        <w:t xml:space="preserve"> </w:t>
      </w:r>
      <w:r w:rsidR="00F2572A">
        <w:rPr>
          <w:lang w:val="es-ES_tradnl"/>
        </w:rPr>
        <w:t xml:space="preserve">baja </w:t>
      </w:r>
      <w:r w:rsidRPr="003D30B0">
        <w:rPr>
          <w:lang w:val="es-ES_tradnl"/>
        </w:rPr>
        <w:t xml:space="preserve">ocurra cuando un niño no está comiendo cantidades normales o ha estado largos períodos sin comer. Para ayudar a prevenir esto,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siempre debe administr</w:t>
      </w:r>
      <w:r w:rsidR="00104519">
        <w:rPr>
          <w:lang w:val="es-ES_tradnl"/>
        </w:rPr>
        <w:t>a</w:t>
      </w:r>
      <w:r w:rsidRPr="003D30B0">
        <w:rPr>
          <w:lang w:val="es-ES_tradnl"/>
        </w:rPr>
        <w:t xml:space="preserve">rse inmediatamente después de que su niño haya comido, y si </w:t>
      </w:r>
      <w:r w:rsidR="00F2572A">
        <w:rPr>
          <w:lang w:val="es-ES_tradnl"/>
        </w:rPr>
        <w:t>se</w:t>
      </w:r>
      <w:r w:rsidRPr="003D30B0">
        <w:rPr>
          <w:lang w:val="es-ES_tradnl"/>
        </w:rPr>
        <w:t xml:space="preserve"> reduce la ingestión de alimentos temporalmente (por ejemplo, </w:t>
      </w:r>
      <w:r w:rsidR="00F2572A">
        <w:rPr>
          <w:lang w:val="es-ES_tradnl"/>
        </w:rPr>
        <w:t>por</w:t>
      </w:r>
      <w:r w:rsidRPr="003D30B0">
        <w:rPr>
          <w:lang w:val="es-ES_tradnl"/>
        </w:rPr>
        <w:t xml:space="preserve"> una dolencia), podría necesitar suspender el medicamento.</w:t>
      </w:r>
    </w:p>
    <w:p w14:paraId="5909FA87" w14:textId="77777777" w:rsidR="009D2205" w:rsidRPr="00FF32F9" w:rsidRDefault="009D2205" w:rsidP="000F40FC">
      <w:pPr>
        <w:rPr>
          <w:lang w:val="es-ES_tradnl"/>
        </w:rPr>
      </w:pPr>
    </w:p>
    <w:p w14:paraId="6EDD0021" w14:textId="77777777" w:rsidR="000F40FC" w:rsidRPr="00FF32F9" w:rsidRDefault="003D30B0" w:rsidP="000F40FC">
      <w:pPr>
        <w:rPr>
          <w:lang w:val="es-ES_tradnl"/>
        </w:rPr>
      </w:pPr>
      <w:r w:rsidRPr="003D30B0">
        <w:rPr>
          <w:b/>
          <w:lang w:val="es-ES_tradnl"/>
        </w:rPr>
        <w:t>Broncoespasmo (estrechamiento temporal de las vías aéreas):</w:t>
      </w:r>
      <w:r w:rsidRPr="003D30B0">
        <w:rPr>
          <w:lang w:val="es-ES_tradnl"/>
        </w:rPr>
        <w:t xml:space="preserve"> Esto podría llevar a respiración sibilante y tos, generalmente vinculado</w:t>
      </w:r>
      <w:r w:rsidR="00104519">
        <w:rPr>
          <w:lang w:val="es-ES_tradnl"/>
        </w:rPr>
        <w:t>s</w:t>
      </w:r>
      <w:r w:rsidRPr="003D30B0">
        <w:rPr>
          <w:lang w:val="es-ES_tradnl"/>
        </w:rPr>
        <w:t xml:space="preserve"> con enfermedades tipo gripe o resfriado. A menudo se recomienda suspender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hasta </w:t>
      </w:r>
      <w:r w:rsidR="00104519">
        <w:rPr>
          <w:lang w:val="es-ES_tradnl"/>
        </w:rPr>
        <w:t>que</w:t>
      </w:r>
      <w:r w:rsidR="001E67A4">
        <w:rPr>
          <w:lang w:val="es-ES_tradnl"/>
        </w:rPr>
        <w:t xml:space="preserve"> </w:t>
      </w:r>
      <w:r w:rsidRPr="003D30B0">
        <w:rPr>
          <w:lang w:val="es-ES_tradnl"/>
        </w:rPr>
        <w:t>el niño se sienta mejor.</w:t>
      </w:r>
    </w:p>
    <w:p w14:paraId="2F5AF231" w14:textId="77777777" w:rsidR="000F40FC" w:rsidRPr="00FF32F9" w:rsidRDefault="000F40FC" w:rsidP="000F40FC">
      <w:pPr>
        <w:rPr>
          <w:lang w:val="es-ES_tradnl"/>
        </w:rPr>
      </w:pPr>
    </w:p>
    <w:p w14:paraId="4F0A138C" w14:textId="77777777" w:rsidR="00403C7F" w:rsidRPr="00FF32F9" w:rsidRDefault="003D30B0" w:rsidP="000F40FC">
      <w:pPr>
        <w:rPr>
          <w:lang w:val="es-ES_tradnl"/>
        </w:rPr>
      </w:pPr>
      <w:r w:rsidRPr="003D30B0">
        <w:rPr>
          <w:b/>
          <w:lang w:val="es-ES_tradnl"/>
        </w:rPr>
        <w:t>Trastornos del sueño:</w:t>
      </w:r>
      <w:r w:rsidRPr="003D30B0">
        <w:rPr>
          <w:lang w:val="es-ES_tradnl"/>
        </w:rPr>
        <w:t xml:space="preserve"> Esto puede incluir dificultad para </w:t>
      </w:r>
      <w:r w:rsidR="00104519">
        <w:rPr>
          <w:lang w:val="es-ES_tradnl"/>
        </w:rPr>
        <w:t xml:space="preserve">conciliar el sueño </w:t>
      </w:r>
      <w:r w:rsidRPr="003D30B0">
        <w:rPr>
          <w:lang w:val="es-ES_tradnl"/>
        </w:rPr>
        <w:t xml:space="preserve">o mantenerse dormido, dormir más de lo normal, o tener pesadillas o terrores nocturnos. Usualmente esto se detecta durante las primeras semanas de tomar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y a menudo mejora con el tiempo.</w:t>
      </w:r>
    </w:p>
    <w:p w14:paraId="509CC237" w14:textId="77777777" w:rsidR="00403C7F" w:rsidRPr="00FF32F9" w:rsidRDefault="00403C7F" w:rsidP="000F40FC">
      <w:pPr>
        <w:rPr>
          <w:lang w:val="es-ES_tradnl"/>
        </w:rPr>
      </w:pPr>
    </w:p>
    <w:p w14:paraId="28D3A873" w14:textId="77777777" w:rsidR="000F40FC" w:rsidRPr="00FF32F9" w:rsidRDefault="003D30B0" w:rsidP="000F40FC">
      <w:pPr>
        <w:rPr>
          <w:lang w:val="es-ES_tradnl"/>
        </w:rPr>
      </w:pPr>
      <w:r w:rsidRPr="003D30B0">
        <w:rPr>
          <w:b/>
          <w:lang w:val="es-ES_tradnl"/>
        </w:rPr>
        <w:t>Otros posibles efectos secundarios:</w:t>
      </w:r>
      <w:r w:rsidRPr="003D30B0">
        <w:rPr>
          <w:lang w:val="es-ES_tradnl"/>
        </w:rPr>
        <w:t xml:space="preserve"> Manos y pies fríos e, infrecuentemente, problemas gastrointestinales como diarrea o estreñimiento. </w:t>
      </w:r>
    </w:p>
    <w:p w14:paraId="5AF20FE7" w14:textId="77777777" w:rsidR="000F40FC" w:rsidRPr="00FF32F9" w:rsidRDefault="000F40FC" w:rsidP="000F40FC">
      <w:pPr>
        <w:rPr>
          <w:lang w:val="es-ES_tradnl"/>
        </w:rPr>
      </w:pPr>
    </w:p>
    <w:p w14:paraId="1358FFBD" w14:textId="77777777" w:rsidR="000F40FC" w:rsidRPr="00FF32F9" w:rsidRDefault="003D30B0" w:rsidP="000F40FC">
      <w:pPr>
        <w:rPr>
          <w:lang w:val="es-ES_tradnl"/>
        </w:rPr>
      </w:pPr>
      <w:r w:rsidRPr="003D30B0">
        <w:rPr>
          <w:lang w:val="es-ES_tradnl"/>
        </w:rPr>
        <w:lastRenderedPageBreak/>
        <w:t xml:space="preserve">Si su hijo está tomando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>, es importante avisarle a su médico de cualesquier cambios preocupantes en su salud o comportamiento, para ver si podrían estar relacionados con el fármaco.</w:t>
      </w:r>
    </w:p>
    <w:p w14:paraId="5857C1F0" w14:textId="77777777" w:rsidR="000F40FC" w:rsidRPr="00FF32F9" w:rsidRDefault="000F40FC" w:rsidP="000F40FC">
      <w:pPr>
        <w:rPr>
          <w:lang w:val="es-ES_tradnl"/>
        </w:rPr>
      </w:pPr>
    </w:p>
    <w:p w14:paraId="39B7EA95" w14:textId="77777777" w:rsidR="000F40FC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t>¿CÓMO SE TOMA EL PROPRANOLOL?</w:t>
      </w:r>
    </w:p>
    <w:p w14:paraId="5FAF1A2A" w14:textId="77777777" w:rsidR="000F40FC" w:rsidRPr="00FF32F9" w:rsidRDefault="000F40FC" w:rsidP="000F40FC">
      <w:pPr>
        <w:rPr>
          <w:lang w:val="es-ES_tradnl"/>
        </w:rPr>
      </w:pPr>
    </w:p>
    <w:p w14:paraId="5B8B9466" w14:textId="77777777" w:rsidR="00403C7F" w:rsidRPr="00FF32F9" w:rsidRDefault="003D30B0" w:rsidP="005169F2">
      <w:pPr>
        <w:rPr>
          <w:lang w:val="es-ES_tradnl"/>
        </w:rPr>
      </w:pPr>
      <w:r w:rsidRPr="003D30B0">
        <w:rPr>
          <w:lang w:val="es-ES_tradnl"/>
        </w:rPr>
        <w:t xml:space="preserve">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se ingiere por vía oral, casi siempre como un líquido, y la dosis se calcula con base en el peso de su niño. Se toma dos o tres veces al día, con un intervalo de 6 a 8 horas. Como se mencionó anteriormente,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 siempre debe tomarse con </w:t>
      </w:r>
      <w:proofErr w:type="gramStart"/>
      <w:r w:rsidRPr="003D30B0">
        <w:rPr>
          <w:lang w:val="es-ES_tradnl"/>
        </w:rPr>
        <w:t>alimentos.*</w:t>
      </w:r>
      <w:proofErr w:type="gramEnd"/>
    </w:p>
    <w:p w14:paraId="14C8F06A" w14:textId="77777777" w:rsidR="00CF744F" w:rsidRDefault="00CF744F" w:rsidP="005169F2">
      <w:pPr>
        <w:rPr>
          <w:lang w:val="es-ES_tradnl"/>
        </w:rPr>
      </w:pPr>
    </w:p>
    <w:p w14:paraId="7BBBC06F" w14:textId="77777777" w:rsidR="005169F2" w:rsidRPr="00FF32F9" w:rsidRDefault="003D30B0" w:rsidP="005169F2">
      <w:pPr>
        <w:rPr>
          <w:lang w:val="es-ES_tradnl"/>
        </w:rPr>
      </w:pPr>
      <w:r w:rsidRPr="003D30B0">
        <w:rPr>
          <w:lang w:val="es-ES_tradnl"/>
        </w:rPr>
        <w:t xml:space="preserve">* Es muy importante que </w:t>
      </w:r>
      <w:r w:rsidR="00CF744F">
        <w:rPr>
          <w:lang w:val="es-ES_tradnl"/>
        </w:rPr>
        <w:t>s</w:t>
      </w:r>
      <w:r w:rsidRPr="003D30B0">
        <w:rPr>
          <w:lang w:val="es-ES_tradnl"/>
        </w:rPr>
        <w:t xml:space="preserve">u niño se alimente regularmente mientras esté tomando el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 xml:space="preserve">.  La Academia Americana de Pediatría (AAP, por sus siglas en inglés) recomienda que un recién nacido amamantado debería ser alimentado </w:t>
      </w:r>
      <w:r w:rsidR="00CF744F">
        <w:rPr>
          <w:lang w:val="es-ES_tradnl"/>
        </w:rPr>
        <w:t>cada</w:t>
      </w:r>
      <w:r w:rsidRPr="003D30B0">
        <w:rPr>
          <w:lang w:val="es-ES_tradnl"/>
        </w:rPr>
        <w:t xml:space="preserve"> 1 a 3 horas, y después de 4 semanas de edad, cada 2 a 4 horas. Conforme vaya creciendo, la lactancia materna será cada vez más “a demanda”. Para infantes que se alimentan con fórmula, la alimentación deberá ocurrir cada 3 a 4 horas durante el primer mes</w:t>
      </w:r>
      <w:r w:rsidR="00580D09">
        <w:rPr>
          <w:lang w:val="es-ES_tradnl"/>
        </w:rPr>
        <w:t xml:space="preserve"> de nacido</w:t>
      </w:r>
      <w:r w:rsidRPr="003D30B0">
        <w:rPr>
          <w:lang w:val="es-ES_tradnl"/>
        </w:rPr>
        <w:t xml:space="preserve">, cada 4 horas después de un mes de nacido, y cada 5 a 6 horas después de los 6 meses de edad. </w:t>
      </w:r>
    </w:p>
    <w:p w14:paraId="6CD26FC9" w14:textId="77777777" w:rsidR="00510079" w:rsidRPr="00FF32F9" w:rsidRDefault="00510079" w:rsidP="000F40FC">
      <w:pPr>
        <w:rPr>
          <w:b/>
          <w:bCs/>
          <w:u w:val="single"/>
          <w:lang w:val="es-ES_tradnl"/>
        </w:rPr>
      </w:pPr>
    </w:p>
    <w:p w14:paraId="60176FD3" w14:textId="77777777" w:rsidR="005D47A2" w:rsidRPr="00FF32F9" w:rsidRDefault="003D30B0" w:rsidP="000F40FC">
      <w:pPr>
        <w:rPr>
          <w:b/>
          <w:bCs/>
          <w:u w:val="single"/>
          <w:lang w:val="es-ES_tradnl"/>
        </w:rPr>
      </w:pPr>
      <w:r w:rsidRPr="003D30B0">
        <w:rPr>
          <w:b/>
          <w:bCs/>
          <w:u w:val="single"/>
          <w:lang w:val="es-ES_tradnl"/>
        </w:rPr>
        <w:t>¿QUÉ DURACIÓN TIENE EL TRATAMIENTO CON PROPRANOLOL?</w:t>
      </w:r>
    </w:p>
    <w:p w14:paraId="7E29CA97" w14:textId="77777777" w:rsidR="000F40FC" w:rsidRPr="00FF32F9" w:rsidRDefault="000F40FC" w:rsidP="000F40FC">
      <w:pPr>
        <w:rPr>
          <w:lang w:val="es-ES_tradnl"/>
        </w:rPr>
      </w:pPr>
    </w:p>
    <w:p w14:paraId="244DF400" w14:textId="05DAC8DF" w:rsidR="009A1473" w:rsidRPr="00FF32F9" w:rsidRDefault="003D30B0" w:rsidP="005D47A2">
      <w:pPr>
        <w:rPr>
          <w:lang w:val="es-ES_tradnl"/>
        </w:rPr>
      </w:pPr>
      <w:r w:rsidRPr="003D30B0">
        <w:rPr>
          <w:lang w:val="es-ES_tradnl"/>
        </w:rPr>
        <w:t xml:space="preserve">La duración del tratamiento dependerá de </w:t>
      </w:r>
      <w:r w:rsidR="00CF744F">
        <w:rPr>
          <w:lang w:val="es-ES_tradnl"/>
        </w:rPr>
        <w:t>la</w:t>
      </w:r>
      <w:r w:rsidRPr="003D30B0">
        <w:rPr>
          <w:lang w:val="es-ES_tradnl"/>
        </w:rPr>
        <w:t xml:space="preserve"> situación individual de su niño, pero la mayoría de los infantes se tratan hasta los 12 a 15 meses de edad, para asegurar una respuesta óptima al medicamento y para tratar de disminuir la </w:t>
      </w:r>
      <w:proofErr w:type="spellStart"/>
      <w:r w:rsidRPr="003D30B0">
        <w:rPr>
          <w:lang w:val="es-ES_tradnl"/>
        </w:rPr>
        <w:t>posiblidad</w:t>
      </w:r>
      <w:proofErr w:type="spellEnd"/>
      <w:r w:rsidRPr="003D30B0">
        <w:rPr>
          <w:lang w:val="es-ES_tradnl"/>
        </w:rPr>
        <w:t xml:space="preserve"> de rebote (nuevo crecimiento del hemangioma tras suspender el medicamento). Su médico puede optar por reducir gradualmente la dosis de su hijo con el tiempo para ver cómo responde el hemangioma.</w:t>
      </w:r>
      <w:r w:rsidR="005B3D6B">
        <w:rPr>
          <w:lang w:val="es-ES_tradnl"/>
        </w:rPr>
        <w:t xml:space="preserve">  </w:t>
      </w:r>
    </w:p>
    <w:p w14:paraId="5D966244" w14:textId="77777777" w:rsidR="009A1473" w:rsidRPr="00FF32F9" w:rsidRDefault="009A1473" w:rsidP="005D47A2">
      <w:pPr>
        <w:rPr>
          <w:lang w:val="es-ES_tradnl"/>
        </w:rPr>
      </w:pPr>
    </w:p>
    <w:p w14:paraId="6D44A25E" w14:textId="77777777" w:rsidR="005D47A2" w:rsidRPr="00FF32F9" w:rsidRDefault="003D30B0" w:rsidP="005D47A2">
      <w:pPr>
        <w:rPr>
          <w:lang w:val="es-ES_tradnl"/>
        </w:rPr>
      </w:pPr>
      <w:r w:rsidRPr="003D30B0">
        <w:rPr>
          <w:lang w:val="es-ES_tradnl"/>
        </w:rPr>
        <w:t xml:space="preserve">Aunque es difícil predecir cómo </w:t>
      </w:r>
      <w:r w:rsidR="00580D09">
        <w:rPr>
          <w:lang w:val="es-ES_tradnl"/>
        </w:rPr>
        <w:t>podría</w:t>
      </w:r>
      <w:r w:rsidRPr="003D30B0">
        <w:rPr>
          <w:lang w:val="es-ES_tradnl"/>
        </w:rPr>
        <w:t xml:space="preserve"> evolucionar el hemangioma, es importante recordar su curso natural, ya que casi todos los hemangiomas mejoran considerablemente cuando el niño llega a los 5 a 7 </w:t>
      </w:r>
      <w:proofErr w:type="gramStart"/>
      <w:r w:rsidRPr="003D30B0">
        <w:rPr>
          <w:lang w:val="es-ES_tradnl"/>
        </w:rPr>
        <w:t>años de edad</w:t>
      </w:r>
      <w:proofErr w:type="gramEnd"/>
      <w:r w:rsidRPr="003D30B0">
        <w:rPr>
          <w:lang w:val="es-ES_tradnl"/>
        </w:rPr>
        <w:t xml:space="preserve">, y los restantes continuarán mejorando hasta los 10 años de edad. </w:t>
      </w:r>
    </w:p>
    <w:p w14:paraId="7D15DDEA" w14:textId="77777777" w:rsidR="005D47A2" w:rsidRPr="00FF32F9" w:rsidRDefault="005D47A2" w:rsidP="005D47A2">
      <w:pPr>
        <w:rPr>
          <w:lang w:val="es-ES_tradnl"/>
        </w:rPr>
      </w:pPr>
    </w:p>
    <w:p w14:paraId="4AEF5E42" w14:textId="77777777" w:rsidR="005D47A2" w:rsidRPr="00FF32F9" w:rsidRDefault="003D30B0" w:rsidP="005D47A2">
      <w:pPr>
        <w:rPr>
          <w:lang w:val="es-ES_tradnl"/>
        </w:rPr>
      </w:pPr>
      <w:r w:rsidRPr="003D30B0">
        <w:rPr>
          <w:lang w:val="es-ES_tradnl"/>
        </w:rPr>
        <w:t xml:space="preserve">Existen otras terapias que su médico podría considerar, si fuese necesario. A </w:t>
      </w:r>
      <w:proofErr w:type="gramStart"/>
      <w:r w:rsidRPr="003D30B0">
        <w:rPr>
          <w:lang w:val="es-ES_tradnl"/>
        </w:rPr>
        <w:t>continuación</w:t>
      </w:r>
      <w:proofErr w:type="gramEnd"/>
      <w:r w:rsidRPr="003D30B0">
        <w:rPr>
          <w:lang w:val="es-ES_tradnl"/>
        </w:rPr>
        <w:t xml:space="preserve"> se encuentra una referencia a un artículo excelente, que provee más información práctica sobre el tratamiento de hemangiomas infantiles con </w:t>
      </w:r>
      <w:proofErr w:type="spellStart"/>
      <w:r w:rsidRPr="003D30B0">
        <w:rPr>
          <w:lang w:val="es-ES_tradnl"/>
        </w:rPr>
        <w:t>propranolol</w:t>
      </w:r>
      <w:proofErr w:type="spellEnd"/>
      <w:r w:rsidRPr="003D30B0">
        <w:rPr>
          <w:lang w:val="es-ES_tradnl"/>
        </w:rPr>
        <w:t>.</w:t>
      </w:r>
    </w:p>
    <w:p w14:paraId="5BFFD461" w14:textId="77777777" w:rsidR="005D47A2" w:rsidRPr="00FF32F9" w:rsidRDefault="005D47A2" w:rsidP="005D47A2">
      <w:pPr>
        <w:rPr>
          <w:lang w:val="es-ES_tradnl"/>
        </w:rPr>
      </w:pPr>
    </w:p>
    <w:p w14:paraId="0083753E" w14:textId="77777777" w:rsidR="005D47A2" w:rsidRDefault="00000000" w:rsidP="005D47A2">
      <w:pPr>
        <w:rPr>
          <w:b/>
        </w:rPr>
      </w:pPr>
      <w:hyperlink r:id="rId7" w:history="1">
        <w:r w:rsidR="005D47A2" w:rsidRPr="005D47A2">
          <w:rPr>
            <w:rStyle w:val="Hyperlink"/>
            <w:b/>
          </w:rPr>
          <w:t>Propranolol treatment of infantile hemangiomas: anticipatory guidance for parents and caretakers.</w:t>
        </w:r>
      </w:hyperlink>
    </w:p>
    <w:p w14:paraId="4E35837F" w14:textId="77777777" w:rsidR="005D47A2" w:rsidRPr="00FF32F9" w:rsidRDefault="003D30B0" w:rsidP="005D47A2">
      <w:pPr>
        <w:rPr>
          <w:sz w:val="20"/>
          <w:lang w:val="es-ES_tradnl"/>
        </w:rPr>
      </w:pPr>
      <w:proofErr w:type="spellStart"/>
      <w:r w:rsidRPr="003D30B0">
        <w:rPr>
          <w:i/>
          <w:sz w:val="20"/>
          <w:lang w:val="es-ES_tradnl"/>
        </w:rPr>
        <w:t>Pediatr</w:t>
      </w:r>
      <w:proofErr w:type="spellEnd"/>
      <w:r w:rsidRPr="003D30B0">
        <w:rPr>
          <w:i/>
          <w:sz w:val="20"/>
          <w:lang w:val="es-ES_tradnl"/>
        </w:rPr>
        <w:t xml:space="preserve"> </w:t>
      </w:r>
      <w:proofErr w:type="spellStart"/>
      <w:r w:rsidRPr="003D30B0">
        <w:rPr>
          <w:i/>
          <w:sz w:val="20"/>
          <w:lang w:val="es-ES_tradnl"/>
        </w:rPr>
        <w:t>Dermatol</w:t>
      </w:r>
      <w:proofErr w:type="spellEnd"/>
      <w:r w:rsidRPr="003D30B0">
        <w:rPr>
          <w:i/>
          <w:sz w:val="20"/>
          <w:lang w:val="es-ES_tradnl"/>
        </w:rPr>
        <w:t xml:space="preserve"> </w:t>
      </w:r>
      <w:r w:rsidRPr="003D30B0">
        <w:rPr>
          <w:sz w:val="20"/>
          <w:lang w:val="es-ES_tradnl"/>
        </w:rPr>
        <w:t>2013 Ene-Feb;30(1):155-9.</w:t>
      </w:r>
    </w:p>
    <w:p w14:paraId="76026CE9" w14:textId="77777777" w:rsidR="000F40FC" w:rsidRPr="00FF32F9" w:rsidRDefault="000F40FC" w:rsidP="005D47A2">
      <w:pPr>
        <w:rPr>
          <w:lang w:val="es-ES_tradnl"/>
        </w:rPr>
      </w:pPr>
    </w:p>
    <w:p w14:paraId="561920C7" w14:textId="77777777" w:rsidR="00A1616F" w:rsidRPr="00FF32F9" w:rsidRDefault="003D30B0" w:rsidP="00A1616F">
      <w:pPr>
        <w:rPr>
          <w:b/>
          <w:bCs/>
          <w:lang w:val="es-ES_tradnl"/>
        </w:rPr>
      </w:pPr>
      <w:r w:rsidRPr="003D30B0">
        <w:rPr>
          <w:b/>
          <w:bCs/>
          <w:lang w:val="es-ES_tradnl"/>
        </w:rPr>
        <w:t>Miembros Colaboradores de la SPD:</w:t>
      </w:r>
    </w:p>
    <w:p w14:paraId="1D0B4F22" w14:textId="77777777" w:rsidR="0021358F" w:rsidRDefault="005D47A2" w:rsidP="0021358F">
      <w:pPr>
        <w:rPr>
          <w:bCs/>
        </w:rPr>
      </w:pPr>
      <w:r w:rsidRPr="00A1616F">
        <w:rPr>
          <w:bCs/>
        </w:rPr>
        <w:t>Brandi Kenner-Bell, MD</w:t>
      </w:r>
      <w:r w:rsidR="0021358F">
        <w:rPr>
          <w:bCs/>
        </w:rPr>
        <w:t xml:space="preserve">, </w:t>
      </w:r>
      <w:proofErr w:type="spellStart"/>
      <w:r>
        <w:rPr>
          <w:bCs/>
        </w:rPr>
        <w:t>Liborka</w:t>
      </w:r>
      <w:proofErr w:type="spellEnd"/>
      <w:r>
        <w:rPr>
          <w:bCs/>
        </w:rPr>
        <w:t xml:space="preserve"> Kos, MD</w:t>
      </w:r>
    </w:p>
    <w:p w14:paraId="55E780D9" w14:textId="77777777" w:rsidR="00760FEC" w:rsidRPr="0021358F" w:rsidRDefault="00760FEC" w:rsidP="0021358F">
      <w:pPr>
        <w:rPr>
          <w:bCs/>
        </w:rPr>
      </w:pPr>
    </w:p>
    <w:p w14:paraId="2D46F932" w14:textId="77777777" w:rsidR="00A1616F" w:rsidRPr="00FF32F9" w:rsidRDefault="003D30B0" w:rsidP="00A1616F">
      <w:pPr>
        <w:rPr>
          <w:b/>
          <w:bCs/>
          <w:lang w:val="es-ES_tradnl"/>
        </w:rPr>
      </w:pPr>
      <w:r w:rsidRPr="003D30B0">
        <w:rPr>
          <w:b/>
          <w:bCs/>
          <w:lang w:val="es-ES_tradnl"/>
        </w:rPr>
        <w:lastRenderedPageBreak/>
        <w:t>Revisores del Comité:</w:t>
      </w:r>
    </w:p>
    <w:p w14:paraId="16D2D061" w14:textId="77777777" w:rsidR="00A1616F" w:rsidRPr="00FF32F9" w:rsidRDefault="003D30B0" w:rsidP="00A1616F">
      <w:pPr>
        <w:rPr>
          <w:bCs/>
          <w:lang w:val="es-ES_tradnl"/>
        </w:rPr>
      </w:pPr>
      <w:r w:rsidRPr="003D30B0">
        <w:rPr>
          <w:bCs/>
          <w:lang w:val="es-ES_tradnl"/>
        </w:rPr>
        <w:t xml:space="preserve">Brandi </w:t>
      </w:r>
      <w:proofErr w:type="spellStart"/>
      <w:r w:rsidRPr="003D30B0">
        <w:rPr>
          <w:bCs/>
          <w:lang w:val="es-ES_tradnl"/>
        </w:rPr>
        <w:t>Kenner</w:t>
      </w:r>
      <w:proofErr w:type="spellEnd"/>
      <w:r w:rsidRPr="003D30B0">
        <w:rPr>
          <w:bCs/>
          <w:lang w:val="es-ES_tradnl"/>
        </w:rPr>
        <w:t xml:space="preserve">-Bell, MD, Andrew </w:t>
      </w:r>
      <w:proofErr w:type="spellStart"/>
      <w:r w:rsidRPr="003D30B0">
        <w:rPr>
          <w:bCs/>
          <w:lang w:val="es-ES_tradnl"/>
        </w:rPr>
        <w:t>Krakowski</w:t>
      </w:r>
      <w:proofErr w:type="spellEnd"/>
      <w:r w:rsidRPr="003D30B0">
        <w:rPr>
          <w:bCs/>
          <w:lang w:val="es-ES_tradnl"/>
        </w:rPr>
        <w:t>, MD</w:t>
      </w:r>
    </w:p>
    <w:p w14:paraId="3090CB37" w14:textId="77777777" w:rsidR="00A1616F" w:rsidRPr="00FF32F9" w:rsidRDefault="00A1616F" w:rsidP="00A1616F">
      <w:pPr>
        <w:rPr>
          <w:bCs/>
          <w:lang w:val="es-ES_tradnl"/>
        </w:rPr>
      </w:pPr>
    </w:p>
    <w:p w14:paraId="3DD0DCBD" w14:textId="77777777" w:rsidR="00A1616F" w:rsidRPr="00FF32F9" w:rsidRDefault="003D30B0" w:rsidP="00A1616F">
      <w:pPr>
        <w:rPr>
          <w:b/>
          <w:bCs/>
          <w:lang w:val="es-ES_tradnl"/>
        </w:rPr>
      </w:pPr>
      <w:r w:rsidRPr="003D30B0">
        <w:rPr>
          <w:b/>
          <w:bCs/>
          <w:lang w:val="es-ES_tradnl"/>
        </w:rPr>
        <w:t>Revisor Experto:</w:t>
      </w:r>
    </w:p>
    <w:p w14:paraId="10B11DBF" w14:textId="77777777" w:rsidR="003C30EE" w:rsidRDefault="003D30B0" w:rsidP="00A1616F">
      <w:pPr>
        <w:rPr>
          <w:bCs/>
          <w:lang w:val="es-ES_tradnl"/>
        </w:rPr>
      </w:pPr>
      <w:r w:rsidRPr="003D30B0">
        <w:rPr>
          <w:bCs/>
          <w:lang w:val="es-ES_tradnl"/>
        </w:rPr>
        <w:t>Anthony J. Mancini, MD</w:t>
      </w:r>
    </w:p>
    <w:p w14:paraId="68E67A5A" w14:textId="77777777" w:rsidR="000C0736" w:rsidRDefault="000C0736" w:rsidP="00A1616F">
      <w:pPr>
        <w:rPr>
          <w:bCs/>
          <w:lang w:val="es-ES_tradnl"/>
        </w:rPr>
      </w:pPr>
    </w:p>
    <w:p w14:paraId="1D8F3996" w14:textId="77777777" w:rsidR="000C0736" w:rsidRPr="000C0736" w:rsidRDefault="000C0736" w:rsidP="000C0736">
      <w:pPr>
        <w:rPr>
          <w:b/>
          <w:bCs/>
          <w:lang w:val="es-ES_tradnl"/>
        </w:rPr>
      </w:pPr>
      <w:r w:rsidRPr="000C0736">
        <w:rPr>
          <w:b/>
          <w:bCs/>
          <w:lang w:val="es-ES_tradnl"/>
        </w:rPr>
        <w:t>Revisores traducción en español:</w:t>
      </w:r>
    </w:p>
    <w:p w14:paraId="1AA0FF5E" w14:textId="041E3C18" w:rsidR="000C0736" w:rsidRPr="000C0736" w:rsidRDefault="000C0736" w:rsidP="000C0736">
      <w:pPr>
        <w:rPr>
          <w:bCs/>
          <w:lang w:val="es-ES_tradnl"/>
        </w:rPr>
      </w:pPr>
      <w:proofErr w:type="spellStart"/>
      <w:r>
        <w:rPr>
          <w:bCs/>
          <w:lang w:val="es-ES_tradnl"/>
        </w:rPr>
        <w:t>Maria</w:t>
      </w:r>
      <w:proofErr w:type="spellEnd"/>
      <w:r>
        <w:rPr>
          <w:bCs/>
          <w:lang w:val="es-ES_tradnl"/>
        </w:rPr>
        <w:t xml:space="preserve"> Teresa Garcí</w:t>
      </w:r>
      <w:r w:rsidRPr="000C0736">
        <w:rPr>
          <w:bCs/>
          <w:lang w:val="es-ES_tradnl"/>
        </w:rPr>
        <w:t>a Romero, MD</w:t>
      </w:r>
    </w:p>
    <w:p w14:paraId="2D7184C1" w14:textId="77777777" w:rsidR="000C0736" w:rsidRPr="000C0736" w:rsidRDefault="000C0736" w:rsidP="000C0736">
      <w:pPr>
        <w:rPr>
          <w:bCs/>
          <w:lang w:val="es-ES_tradnl"/>
        </w:rPr>
      </w:pPr>
      <w:r w:rsidRPr="000C0736">
        <w:rPr>
          <w:bCs/>
          <w:lang w:val="es-ES_tradnl"/>
        </w:rPr>
        <w:t>Irene Lara-Corrales, MD</w:t>
      </w:r>
    </w:p>
    <w:p w14:paraId="6CF0C4C8" w14:textId="77777777" w:rsidR="000C0736" w:rsidRPr="00FF32F9" w:rsidRDefault="000C0736" w:rsidP="00A1616F">
      <w:pPr>
        <w:rPr>
          <w:bCs/>
          <w:lang w:val="es-ES_tradnl"/>
        </w:rPr>
      </w:pPr>
    </w:p>
    <w:p w14:paraId="75CEEF1E" w14:textId="77777777" w:rsidR="00A1616F" w:rsidRPr="00FF32F9" w:rsidRDefault="00A1616F" w:rsidP="00A1616F">
      <w:pPr>
        <w:rPr>
          <w:b/>
          <w:bCs/>
          <w:sz w:val="20"/>
          <w:lang w:val="es-ES_tradnl"/>
        </w:rPr>
      </w:pPr>
    </w:p>
    <w:p w14:paraId="1EB83DB9" w14:textId="77777777" w:rsidR="000C2467" w:rsidRPr="000C2467" w:rsidRDefault="00CF744F" w:rsidP="000C2467">
      <w:pPr>
        <w:rPr>
          <w:rFonts w:ascii="Cambria" w:eastAsia="MS Mincho" w:hAnsi="Cambria" w:cs="Times New Roman"/>
          <w:color w:val="000000"/>
          <w:sz w:val="20"/>
          <w:lang w:val="es-ES"/>
        </w:rPr>
      </w:pPr>
      <w:proofErr w:type="spellStart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>The</w:t>
      </w:r>
      <w:proofErr w:type="spellEnd"/>
      <w:r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 </w:t>
      </w:r>
      <w:r w:rsidR="000C2467" w:rsidRPr="000C2467">
        <w:rPr>
          <w:rFonts w:ascii="Cambria" w:hAnsi="Cambria" w:cs="Calibri"/>
          <w:i/>
          <w:color w:val="808080" w:themeColor="background1" w:themeShade="80"/>
          <w:sz w:val="20"/>
          <w:lang w:val="es-ES"/>
        </w:rPr>
        <w:t xml:space="preserve">Society for Pediatric Dermatology y Wiley-Blackwell Publishing </w:t>
      </w:r>
      <w:r w:rsidR="000C2467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no se responsabilizan por cualesquier errores ni consecuencias que surjan del uso de la información contenida en este folleto. El folleto fue publicado originalmente en </w:t>
      </w:r>
      <w:r w:rsidR="000C2467" w:rsidRPr="000C2467">
        <w:rPr>
          <w:rFonts w:ascii="Cambria" w:hAnsi="Cambria" w:cs="Times New Roman"/>
          <w:color w:val="808080" w:themeColor="background1" w:themeShade="80"/>
          <w:sz w:val="20"/>
          <w:lang w:val="es-ES"/>
        </w:rPr>
        <w:t>Pediatric Dermatology</w:t>
      </w:r>
      <w:r w:rsidR="000C2467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: Vol. 3</w:t>
      </w:r>
      <w:r w:rsid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3, No. 5</w:t>
      </w:r>
      <w:r w:rsidR="000C2467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 xml:space="preserve"> (201</w:t>
      </w:r>
      <w:r w:rsid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6</w:t>
      </w:r>
      <w:r w:rsidR="000C2467" w:rsidRPr="000C2467">
        <w:rPr>
          <w:rFonts w:ascii="Cambria" w:hAnsi="Cambria" w:cs="Times New Roman"/>
          <w:i/>
          <w:color w:val="808080" w:themeColor="background1" w:themeShade="80"/>
          <w:sz w:val="20"/>
          <w:lang w:val="es-ES"/>
        </w:rPr>
        <w:t>).</w:t>
      </w:r>
    </w:p>
    <w:p w14:paraId="1D24A45F" w14:textId="77777777" w:rsidR="001E67A4" w:rsidRPr="00580D09" w:rsidRDefault="001E67A4">
      <w:pPr>
        <w:rPr>
          <w:rFonts w:ascii="Cambria" w:hAnsi="Cambria" w:cs="Calibri"/>
          <w:i/>
          <w:color w:val="808080"/>
          <w:sz w:val="20"/>
          <w:szCs w:val="30"/>
          <w:lang w:val="es-ES_tradnl"/>
        </w:rPr>
      </w:pPr>
    </w:p>
    <w:p w14:paraId="21C292E6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7765">
    <w:abstractNumId w:val="11"/>
  </w:num>
  <w:num w:numId="2" w16cid:durableId="1951429519">
    <w:abstractNumId w:val="7"/>
  </w:num>
  <w:num w:numId="3" w16cid:durableId="599023336">
    <w:abstractNumId w:val="0"/>
  </w:num>
  <w:num w:numId="4" w16cid:durableId="476454773">
    <w:abstractNumId w:val="8"/>
  </w:num>
  <w:num w:numId="5" w16cid:durableId="106462672">
    <w:abstractNumId w:val="6"/>
  </w:num>
  <w:num w:numId="6" w16cid:durableId="1773238250">
    <w:abstractNumId w:val="2"/>
  </w:num>
  <w:num w:numId="7" w16cid:durableId="42563480">
    <w:abstractNumId w:val="12"/>
  </w:num>
  <w:num w:numId="8" w16cid:durableId="1364863783">
    <w:abstractNumId w:val="1"/>
  </w:num>
  <w:num w:numId="9" w16cid:durableId="193659951">
    <w:abstractNumId w:val="4"/>
  </w:num>
  <w:num w:numId="10" w16cid:durableId="432555574">
    <w:abstractNumId w:val="5"/>
  </w:num>
  <w:num w:numId="11" w16cid:durableId="279190148">
    <w:abstractNumId w:val="9"/>
  </w:num>
  <w:num w:numId="12" w16cid:durableId="1577471995">
    <w:abstractNumId w:val="14"/>
  </w:num>
  <w:num w:numId="13" w16cid:durableId="289215856">
    <w:abstractNumId w:val="3"/>
  </w:num>
  <w:num w:numId="14" w16cid:durableId="803733711">
    <w:abstractNumId w:val="13"/>
  </w:num>
  <w:num w:numId="15" w16cid:durableId="223370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0"/>
    <w:rsid w:val="000311DA"/>
    <w:rsid w:val="000643C5"/>
    <w:rsid w:val="00064C29"/>
    <w:rsid w:val="000C0736"/>
    <w:rsid w:val="000C2467"/>
    <w:rsid w:val="000D4297"/>
    <w:rsid w:val="000F40FC"/>
    <w:rsid w:val="00104519"/>
    <w:rsid w:val="00153456"/>
    <w:rsid w:val="001878DC"/>
    <w:rsid w:val="001B5E0C"/>
    <w:rsid w:val="001E67A4"/>
    <w:rsid w:val="0021358F"/>
    <w:rsid w:val="0026506D"/>
    <w:rsid w:val="002A45F2"/>
    <w:rsid w:val="0031298A"/>
    <w:rsid w:val="00336B86"/>
    <w:rsid w:val="00343D3E"/>
    <w:rsid w:val="00344652"/>
    <w:rsid w:val="00354A10"/>
    <w:rsid w:val="003C30EE"/>
    <w:rsid w:val="003D30B0"/>
    <w:rsid w:val="003E369C"/>
    <w:rsid w:val="003F02CE"/>
    <w:rsid w:val="00403C7F"/>
    <w:rsid w:val="0041215C"/>
    <w:rsid w:val="00414AF4"/>
    <w:rsid w:val="0044385C"/>
    <w:rsid w:val="004C6F1C"/>
    <w:rsid w:val="00510079"/>
    <w:rsid w:val="005169F2"/>
    <w:rsid w:val="005251FD"/>
    <w:rsid w:val="005572BA"/>
    <w:rsid w:val="00580D09"/>
    <w:rsid w:val="005926D3"/>
    <w:rsid w:val="005B3D6B"/>
    <w:rsid w:val="005D47A2"/>
    <w:rsid w:val="006353D5"/>
    <w:rsid w:val="00760FEC"/>
    <w:rsid w:val="008259C0"/>
    <w:rsid w:val="008871EE"/>
    <w:rsid w:val="00887622"/>
    <w:rsid w:val="00915C39"/>
    <w:rsid w:val="009A1473"/>
    <w:rsid w:val="009D2205"/>
    <w:rsid w:val="00A10B40"/>
    <w:rsid w:val="00A1616F"/>
    <w:rsid w:val="00A42468"/>
    <w:rsid w:val="00A97BC8"/>
    <w:rsid w:val="00AB4E4B"/>
    <w:rsid w:val="00AF5470"/>
    <w:rsid w:val="00B42F20"/>
    <w:rsid w:val="00B97F6E"/>
    <w:rsid w:val="00BC7D50"/>
    <w:rsid w:val="00BE4DA1"/>
    <w:rsid w:val="00C11CBA"/>
    <w:rsid w:val="00C85511"/>
    <w:rsid w:val="00C8633F"/>
    <w:rsid w:val="00CF744F"/>
    <w:rsid w:val="00D43D44"/>
    <w:rsid w:val="00DA614A"/>
    <w:rsid w:val="00E30F2A"/>
    <w:rsid w:val="00E72EF8"/>
    <w:rsid w:val="00EC622D"/>
    <w:rsid w:val="00F0376D"/>
    <w:rsid w:val="00F10AD6"/>
    <w:rsid w:val="00F2572A"/>
    <w:rsid w:val="00FA2AFE"/>
    <w:rsid w:val="00FF3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DAB0"/>
  <w15:docId w15:val="{56A773F2-7198-473A-A12F-24C178B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F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2F9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B3D6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3D6B"/>
  </w:style>
  <w:style w:type="character" w:customStyle="1" w:styleId="CommentTextChar">
    <w:name w:val="Comment Text Char"/>
    <w:basedOn w:val="DefaultParagraphFont"/>
    <w:link w:val="CommentText"/>
    <w:rsid w:val="005B3D6B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B3D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3D6B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rsid w:val="005B3D6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library.wiley.com/doi/10.1111/pde.12022/abs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FFB3-D164-407D-B531-8BE37C1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Emily Schoenbaechler</cp:lastModifiedBy>
  <cp:revision>3</cp:revision>
  <dcterms:created xsi:type="dcterms:W3CDTF">2020-03-19T19:17:00Z</dcterms:created>
  <dcterms:modified xsi:type="dcterms:W3CDTF">2024-05-23T19:13:00Z</dcterms:modified>
</cp:coreProperties>
</file>