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BC68" w14:textId="5C133D21" w:rsidR="00D75A2B" w:rsidRDefault="00D75A2B" w:rsidP="00D75A2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n-GB"/>
        </w:rPr>
      </w:pPr>
      <w:r w:rsidRPr="00D75A2B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n-GB"/>
        </w:rPr>
        <w:t>L</w:t>
      </w:r>
      <w:r w:rsidRPr="00D75A2B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n-GB"/>
        </w:rPr>
        <w:t xml:space="preserve">iquen </w:t>
      </w:r>
      <w:r w:rsidRPr="00D75A2B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n-GB"/>
        </w:rPr>
        <w:t>E</w:t>
      </w:r>
      <w:r w:rsidRPr="00D75A2B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n-GB"/>
        </w:rPr>
        <w:t>scleroso</w:t>
      </w:r>
    </w:p>
    <w:p w14:paraId="10089284" w14:textId="77777777" w:rsidR="00D75A2B" w:rsidRDefault="00D75A2B" w:rsidP="00D75A2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n-GB"/>
        </w:rPr>
      </w:pPr>
    </w:p>
    <w:p w14:paraId="21D2F193" w14:textId="348A4D33" w:rsidR="00D75A2B" w:rsidRPr="00D75A2B" w:rsidRDefault="00D75A2B" w:rsidP="00D75A2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n-GB"/>
        </w:rPr>
      </w:pPr>
      <w:r>
        <w:rPr>
          <w:noProof/>
        </w:rPr>
        <w:drawing>
          <wp:inline distT="0" distB="0" distL="0" distR="0" wp14:anchorId="38C06B3B" wp14:editId="6577395A">
            <wp:extent cx="1076446" cy="1076446"/>
            <wp:effectExtent l="0" t="0" r="3175" b="3175"/>
            <wp:docPr id="479711039" name="Picture 17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11039" name="Picture 17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66" cy="108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3316" w14:textId="77777777" w:rsidR="00D75A2B" w:rsidRDefault="00D75A2B" w:rsidP="0089568D">
      <w:pP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</w:pPr>
    </w:p>
    <w:p w14:paraId="3B292AE2" w14:textId="77777777" w:rsidR="00D75A2B" w:rsidRDefault="00D75A2B" w:rsidP="0089568D">
      <w:pP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</w:pPr>
    </w:p>
    <w:p w14:paraId="7CCAC409" w14:textId="31409A64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¿Qué es el</w:t>
      </w:r>
      <w:r w:rsidR="004F652D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09CF87C8" w14:textId="77777777" w:rsidR="0089568D" w:rsidRPr="006E6E02" w:rsidRDefault="0089568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 </w:t>
      </w:r>
    </w:p>
    <w:p w14:paraId="7998B688" w14:textId="4BBDD3BD" w:rsid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El liquen escleroso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es un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>problema</w:t>
      </w:r>
      <w:r w:rsidR="005352E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poco común que usualmente afecta la piel del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á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rea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genital. Éste causa que áreas de la piel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se torn</w:t>
      </w:r>
      <w:r w:rsidR="00D97198">
        <w:rPr>
          <w:rFonts w:ascii="Calibri" w:eastAsia="Times New Roman" w:hAnsi="Calibri" w:cs="Calibri"/>
          <w:color w:val="000000"/>
          <w:szCs w:val="24"/>
          <w:lang w:val="es-ES" w:eastAsia="en-GB"/>
        </w:rPr>
        <w:t>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n blancas y más delgadas. No es contagioso. Puede durar por años y puede ocasionar problemas importantes como dolor, sangrado o picazón.</w:t>
      </w:r>
    </w:p>
    <w:p w14:paraId="729F660E" w14:textId="77777777" w:rsid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681B2197" w14:textId="2617C06D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¿</w:t>
      </w:r>
      <w:r w:rsidR="00F5316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A q</w:t>
      </w: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uién </w:t>
      </w:r>
      <w:r w:rsidR="00F5316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</w:t>
      </w: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e </w:t>
      </w:r>
      <w:r w:rsidR="00F5316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puede </w:t>
      </w:r>
      <w:r w:rsidR="001246B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dar</w:t>
      </w:r>
      <w:r w:rsidR="004F652D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73E49D75" w14:textId="78B608C6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A cualquiera le puede dar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7226E1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.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Por lo general, afecta a mujeres adultas o a niños antes de la pubertad. Es más probable que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el liquen escleroso se presente más en niñas que en los niños.</w:t>
      </w:r>
    </w:p>
    <w:p w14:paraId="24797828" w14:textId="77777777" w:rsidR="0089568D" w:rsidRPr="006E6E02" w:rsidRDefault="0089568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 </w:t>
      </w:r>
    </w:p>
    <w:p w14:paraId="63036AAD" w14:textId="77777777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¿Qué causa el l</w:t>
      </w: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15204804" w14:textId="7095BD9D" w:rsidR="0089568D" w:rsidRPr="006E6E02" w:rsidRDefault="006E6E02" w:rsidP="0089568D">
      <w:pPr>
        <w:rPr>
          <w:rFonts w:ascii="Helvetica" w:eastAsia="Times New Roman" w:hAnsi="Helvetica" w:cs="Times New Roman"/>
          <w:color w:val="000000"/>
          <w:sz w:val="18"/>
          <w:szCs w:val="18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No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se sabe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qué causa el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. </w:t>
      </w:r>
      <w:r w:rsidR="0038174A">
        <w:rPr>
          <w:rFonts w:ascii="Calibri" w:eastAsia="Times New Roman" w:hAnsi="Calibri" w:cs="Calibri"/>
          <w:color w:val="000000"/>
          <w:szCs w:val="24"/>
          <w:lang w:val="es-ES" w:eastAsia="en-GB"/>
        </w:rPr>
        <w:t>S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e sabe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que no es una infección y que no es contagioso. Se le considera una enfermedad a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utoinmune. Puede ser hereditario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en algunas familias. La mayoría de los niños con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son totalmente sanos. </w:t>
      </w:r>
      <w:r w:rsidR="001C672D">
        <w:rPr>
          <w:rFonts w:ascii="Calibri" w:eastAsia="Times New Roman" w:hAnsi="Calibri" w:cs="Calibri"/>
          <w:color w:val="000000"/>
          <w:szCs w:val="24"/>
          <w:lang w:val="es-ES" w:eastAsia="en-GB"/>
        </w:rPr>
        <w:t>Unos cuantos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niños con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p</w:t>
      </w:r>
      <w:r w:rsidR="001C672D">
        <w:rPr>
          <w:rFonts w:ascii="Calibri" w:eastAsia="Times New Roman" w:hAnsi="Calibri" w:cs="Calibri"/>
          <w:color w:val="000000"/>
          <w:szCs w:val="24"/>
          <w:lang w:val="es-ES" w:eastAsia="en-GB"/>
        </w:rPr>
        <w:t>odrían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desarrollar </w:t>
      </w:r>
      <w:proofErr w:type="gramStart"/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otras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>problemas médicos</w:t>
      </w:r>
      <w:proofErr w:type="gramEnd"/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como la </w:t>
      </w:r>
      <w:r w:rsidR="001C672D">
        <w:rPr>
          <w:rFonts w:ascii="Calibri" w:eastAsia="Times New Roman" w:hAnsi="Calibri" w:cs="Calibri"/>
          <w:color w:val="000000"/>
          <w:szCs w:val="24"/>
          <w:lang w:val="es-ES" w:eastAsia="en-GB"/>
        </w:rPr>
        <w:t>enfermedad tiroidea autoinmune</w:t>
      </w:r>
      <w:r w:rsidR="00A72B2C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.</w:t>
      </w:r>
    </w:p>
    <w:p w14:paraId="12777AC7" w14:textId="77777777" w:rsidR="0089568D" w:rsidRPr="006E6E02" w:rsidRDefault="0089568D" w:rsidP="0089568D">
      <w:pPr>
        <w:rPr>
          <w:rFonts w:ascii="Helvetica" w:eastAsia="Times New Roman" w:hAnsi="Helvetica" w:cs="Times New Roman"/>
          <w:color w:val="000000"/>
          <w:sz w:val="18"/>
          <w:szCs w:val="18"/>
          <w:lang w:val="es-ES" w:eastAsia="en-GB"/>
        </w:rPr>
      </w:pPr>
    </w:p>
    <w:p w14:paraId="0CADD60C" w14:textId="77777777" w:rsidR="0089568D" w:rsidRPr="006E6E02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¿Cómo se presenta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03F95537" w14:textId="4EFCCF69" w:rsidR="0019582E" w:rsidRPr="006E6E02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En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las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niñas, el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por lo general afecta la piel alrededor de la vulva o el a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no.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Puede causar </w:t>
      </w:r>
      <w:r w:rsidR="001433EB">
        <w:rPr>
          <w:rFonts w:ascii="Calibri" w:eastAsia="Times New Roman" w:hAnsi="Calibri" w:cs="Calibri"/>
          <w:color w:val="000000"/>
          <w:szCs w:val="24"/>
          <w:lang w:val="es-ES" w:eastAsia="en-GB"/>
        </w:rPr>
        <w:t>áreas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 piel seca, </w:t>
      </w:r>
      <w:r w:rsidR="003E0156">
        <w:rPr>
          <w:rFonts w:ascii="Calibri" w:eastAsia="Times New Roman" w:hAnsi="Calibri" w:cs="Calibri"/>
          <w:color w:val="000000"/>
          <w:szCs w:val="24"/>
          <w:lang w:val="es-ES" w:eastAsia="en-GB"/>
        </w:rPr>
        <w:t>firme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o blanca.</w:t>
      </w:r>
    </w:p>
    <w:p w14:paraId="0F46E411" w14:textId="77777777" w:rsidR="008A7D79" w:rsidRPr="006E6E02" w:rsidRDefault="008A7D79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2DA825C9" w14:textId="77777777" w:rsidR="001C672D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En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los</w:t>
      </w:r>
      <w:r w:rsidR="0038174A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varones, el área más comúnmente afectada es el prepucio. Esta área puede tornarse blanca y cicatrizar, causando fimosis (cuando el prepucio está demasiado apretado y no puede retraerse).</w:t>
      </w:r>
      <w:r w:rsidR="00652B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Si la punta del pene está afectada, la piel puede sentirse tensa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>,</w:t>
      </w:r>
      <w:r w:rsidR="00652B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verse blanca y pueden desarrollarse cicatrices. La cicatrización en esta área puede resultar en el estrechamiento de la uretra, que es el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conducto por donde sale</w:t>
      </w:r>
      <w:r w:rsidR="00652B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la orina del cuerpo.</w:t>
      </w:r>
    </w:p>
    <w:p w14:paraId="26BE600B" w14:textId="77777777" w:rsidR="001C672D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70775F88" w14:textId="38837796" w:rsidR="00E4162C" w:rsidRDefault="00652B62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En algunos niños</w:t>
      </w:r>
      <w:r w:rsidR="0038174A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o niñas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, el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liquen escleroso no causa ningún síntoma. Otras veces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produce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>en picazón o dolor. Los pacientes podrían quejarse de dolor en el área genital. También p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odrían aparecer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moretones o ampollas de sangre en el área afectada. Rascarse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podría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empeorar el sangrado. Algunas veces, pueden aparecer pequeñas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lastRenderedPageBreak/>
        <w:t xml:space="preserve">rasgaduras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en la piel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que causan dolor al orinar o defecar. Si hay incomodidad al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>defecar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 llevar al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estreñimiento.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Los c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ambios constantes o severos en la piel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podrían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resultar en cicatrización o adherencias (áreas donde la piel se adhiere a sí misma).</w:t>
      </w:r>
    </w:p>
    <w:p w14:paraId="2E98E6EF" w14:textId="77777777" w:rsidR="00E4162C" w:rsidRDefault="00E4162C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AE0227C" w14:textId="1C7BF6E0" w:rsidR="00EB4BC5" w:rsidRPr="006E6E02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Aunque es más probable que el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4B0E7A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se encuentre en el área genital, en casos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excepcionales podría afectar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otras partes del cuerpo.</w:t>
      </w:r>
    </w:p>
    <w:p w14:paraId="4397C9B6" w14:textId="77777777" w:rsid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1221CB7" w14:textId="77777777" w:rsidR="00ED7654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04B46AE8" w14:textId="77777777" w:rsidR="00ED7654" w:rsidRPr="006E6E02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1875F244" w14:textId="77777777" w:rsidR="0089568D" w:rsidRPr="006E6E02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¿Cómo diagnosticamos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7FDBE614" w14:textId="77777777" w:rsidR="00641DB1" w:rsidRDefault="00641DB1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Por lo general, e</w:t>
      </w:r>
      <w:r w:rsidR="00ED7654">
        <w:rPr>
          <w:rFonts w:ascii="Calibri" w:eastAsia="Times New Roman" w:hAnsi="Calibri" w:cs="Calibri"/>
          <w:color w:val="000000"/>
          <w:szCs w:val="24"/>
          <w:lang w:val="es-ES" w:eastAsia="en-GB"/>
        </w:rPr>
        <w:t>l l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iquen escleroso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se puede diagnosticar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con un historial médico completo y examen físico. El médico sospechará cuál es el diagnóstico,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al escuchar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el relato del niño y los síntomas, y luego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examinar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detenidamente la piel genital y perianal. A veces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resulta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necesario tomar una pequeña muestra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de la piel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(una biopsia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cutánea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) para confirmar el diagnóstico. </w:t>
      </w:r>
    </w:p>
    <w:p w14:paraId="32168321" w14:textId="77777777" w:rsidR="00641DB1" w:rsidRDefault="00641DB1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24B15831" w14:textId="77777777" w:rsidR="007C0D2A" w:rsidRPr="006E6E02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¿Se debe tratar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7C0D2A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4291030D" w14:textId="268F7DBA" w:rsidR="00641DB1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Sí. Todos los niños que padecen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deberán ser tratados, aunque no presenten ningún síntoma. El liquen escleroso puede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avanzar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lentamente a lo largo de los años y, de no ser tratado o monitoreado,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causar cicatrización permanente. Estas cicatrices sobre el clítoris o apertura vaginal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podrían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causar otros síntomas o problemas.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De hecho, en adultos se ha observado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un posible vínculo con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el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cáncer de piel. No obstante, con tratamiento y seguimiento médico,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se pueden evitar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estas complicaciones. </w:t>
      </w:r>
    </w:p>
    <w:p w14:paraId="502EECDA" w14:textId="77777777" w:rsidR="00641DB1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3414CF3" w14:textId="77777777" w:rsidR="007C0D2A" w:rsidRPr="006E6E02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¿Cómo tratamos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7C0D2A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6B31D360" w14:textId="7825A34E" w:rsidR="00641DB1" w:rsidRDefault="00641DB1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Los niños pueden minimizar los síntomas del liquen escleroso evitando cualquier actividad que irrite la piel genital. Deberán evitar jabones y baños de burbujas alrededor de esa área. También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deben evitar el talco en polvo. </w:t>
      </w:r>
      <w:r w:rsidR="00656317">
        <w:rPr>
          <w:rFonts w:ascii="Calibri" w:eastAsia="Times New Roman" w:hAnsi="Calibri" w:cs="Calibri"/>
          <w:color w:val="000000"/>
          <w:szCs w:val="24"/>
          <w:lang w:val="es-ES" w:eastAsia="en-GB"/>
        </w:rPr>
        <w:t>Se debe t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>rat</w:t>
      </w:r>
      <w:r w:rsidR="00656317">
        <w:rPr>
          <w:rFonts w:ascii="Calibri" w:eastAsia="Times New Roman" w:hAnsi="Calibri" w:cs="Calibri"/>
          <w:color w:val="000000"/>
          <w:szCs w:val="24"/>
          <w:lang w:val="es-ES" w:eastAsia="en-GB"/>
        </w:rPr>
        <w:t>ar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no usar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ropa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ajustada o que cause roce.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Después del baño, puede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aplicarse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un humectante normal suave alrededor del área genital y perianal</w:t>
      </w:r>
      <w:r w:rsidR="00AF4D9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preferiblemente en ungüento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>. Las niñas no deberán usar productos de lavado vaginal en ningún momento.</w:t>
      </w:r>
    </w:p>
    <w:p w14:paraId="7187068E" w14:textId="77777777" w:rsidR="008B2900" w:rsidRPr="006E6E02" w:rsidRDefault="008B2900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64135904" w14:textId="56F6D09C" w:rsidR="00986A2E" w:rsidRPr="006E6E02" w:rsidRDefault="009B719B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El tratamiento debe ser supervisado por un doctor con experiencia en este trastorno. El mejor tratamiento para liquen escleroso es un ungüento corticoide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potente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aplicado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en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la piel afectada. Estos ungüentos se usan por muchas semanas para lograr controlar el liquen escleroso. Una vez que la apariencia ha retornado a la normalidad, el tratamiento se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va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disminuyendo gradualmente.</w:t>
      </w:r>
      <w:r w:rsidR="00A016B7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Para evitar recurrencia, esa disminución podrá tomar meses o hasta años. En varones, cuando se da un liquen escleroso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más severo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que compromete el prepucio,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la circuncisión es una opción que podría ofrecer mejoría.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</w:p>
    <w:p w14:paraId="554AC9CA" w14:textId="77777777" w:rsidR="009B719B" w:rsidRDefault="009B719B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12C3455" w14:textId="77777777" w:rsidR="003045AE" w:rsidRPr="006E6E02" w:rsidRDefault="009B719B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Muchos niños con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8B2900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experi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mentan mejoría en la enfermedad al llegar a la pubertad. Sin embargo, todos los pacientes que han sido tratados por li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quen escleroso 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lastRenderedPageBreak/>
        <w:t>deberán tener una revisión médica una vez al año o cada dos años hasta llegar a la edad adulta.</w:t>
      </w:r>
    </w:p>
    <w:p w14:paraId="07E07494" w14:textId="77777777" w:rsidR="00EB4BC5" w:rsidRPr="006E6E02" w:rsidRDefault="00EB4BC5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48E5011F" w14:textId="77777777" w:rsidR="00EB4BC5" w:rsidRPr="006E6E02" w:rsidRDefault="006212D0" w:rsidP="0089568D">
      <w:pP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¿Cuáles son las complicaciones del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EB4BC5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1468D450" w14:textId="77777777" w:rsidR="00EB4BC5" w:rsidRPr="006E6E02" w:rsidRDefault="004F65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Se pueden presentar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infecciones en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los</w:t>
      </w:r>
      <w:r w:rsidR="00804157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pacientes que padecen de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EB4BC5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.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É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>sta es la complicación más común en estos pacientes. Si hay cambios repentinos tales como flujo, ampollas o mal olor en el área afectada, deberá consultarse al médico. Si se diagnosticara una infección, esta podría requerir otro tratamiento. El l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>puede también resultar en cicatrización y problemas para orinar.</w:t>
      </w:r>
    </w:p>
    <w:p w14:paraId="14A5B092" w14:textId="77777777" w:rsidR="00F9191F" w:rsidRDefault="00F9191F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3738AA9" w14:textId="77777777" w:rsidR="006212D0" w:rsidRPr="006E6E02" w:rsidRDefault="006212D0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729B4304" w14:textId="77777777" w:rsidR="00F9191F" w:rsidRPr="006E6E02" w:rsidRDefault="004F65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Estos son los c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uidados cutáneos para áreas afectadas con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>:</w:t>
      </w:r>
    </w:p>
    <w:p w14:paraId="4966F78C" w14:textId="77777777" w:rsidR="00F9191F" w:rsidRPr="006E6E02" w:rsidRDefault="006212D0" w:rsidP="00F9191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 recomienda un cuidado delicado de la piel</w:t>
      </w:r>
    </w:p>
    <w:p w14:paraId="0E33A2E2" w14:textId="77777777" w:rsidR="00F9191F" w:rsidRPr="006E6E02" w:rsidRDefault="006212D0" w:rsidP="00F9191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Lave el área una o dos veces al día con un limpiador suave</w:t>
      </w:r>
    </w:p>
    <w:p w14:paraId="6DFC7697" w14:textId="77777777" w:rsidR="00F9191F" w:rsidRPr="006E6E02" w:rsidRDefault="006212D0" w:rsidP="00F9191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Aplique los medicamentos recetados</w:t>
      </w:r>
    </w:p>
    <w:p w14:paraId="095E6B6E" w14:textId="77777777" w:rsidR="00F9191F" w:rsidRPr="006212D0" w:rsidRDefault="006212D0" w:rsidP="006212D0">
      <w:pPr>
        <w:pStyle w:val="ListParagraph"/>
        <w:numPr>
          <w:ilvl w:val="0"/>
          <w:numId w:val="24"/>
        </w:numPr>
        <w:tabs>
          <w:tab w:val="left" w:pos="1001"/>
        </w:tabs>
        <w:rPr>
          <w:lang w:val="es-ES"/>
        </w:rPr>
      </w:pPr>
      <w:r w:rsidRPr="00A6279B">
        <w:rPr>
          <w:rFonts w:asciiTheme="majorHAnsi" w:hAnsiTheme="majorHAnsi" w:cstheme="majorHAnsi"/>
          <w:lang w:val="es-ES"/>
        </w:rPr>
        <w:t>Puede</w:t>
      </w:r>
      <w:r w:rsidR="004F652D" w:rsidRPr="00A6279B">
        <w:rPr>
          <w:rFonts w:asciiTheme="majorHAnsi" w:hAnsiTheme="majorHAnsi" w:cstheme="majorHAnsi"/>
          <w:lang w:val="es-ES"/>
        </w:rPr>
        <w:t>n</w:t>
      </w:r>
      <w:r w:rsidRPr="00A6279B">
        <w:rPr>
          <w:rFonts w:asciiTheme="majorHAnsi" w:hAnsiTheme="majorHAnsi" w:cstheme="majorHAnsi"/>
          <w:lang w:val="es-ES"/>
        </w:rPr>
        <w:t xml:space="preserve"> usar humectantes después de aplicarse los medicamentos recetados.</w:t>
      </w:r>
    </w:p>
    <w:sectPr w:rsidR="00F9191F" w:rsidRPr="006212D0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AA4F60"/>
    <w:multiLevelType w:val="hybridMultilevel"/>
    <w:tmpl w:val="86E69F02"/>
    <w:lvl w:ilvl="0" w:tplc="AF8AE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3100">
    <w:abstractNumId w:val="19"/>
  </w:num>
  <w:num w:numId="2" w16cid:durableId="1439375966">
    <w:abstractNumId w:val="13"/>
  </w:num>
  <w:num w:numId="3" w16cid:durableId="586572260">
    <w:abstractNumId w:val="2"/>
  </w:num>
  <w:num w:numId="4" w16cid:durableId="2122868918">
    <w:abstractNumId w:val="15"/>
  </w:num>
  <w:num w:numId="5" w16cid:durableId="1527131515">
    <w:abstractNumId w:val="12"/>
  </w:num>
  <w:num w:numId="6" w16cid:durableId="689719872">
    <w:abstractNumId w:val="7"/>
  </w:num>
  <w:num w:numId="7" w16cid:durableId="1082944787">
    <w:abstractNumId w:val="20"/>
  </w:num>
  <w:num w:numId="8" w16cid:durableId="2090804577">
    <w:abstractNumId w:val="4"/>
  </w:num>
  <w:num w:numId="9" w16cid:durableId="1679651137">
    <w:abstractNumId w:val="10"/>
  </w:num>
  <w:num w:numId="10" w16cid:durableId="1646855325">
    <w:abstractNumId w:val="11"/>
  </w:num>
  <w:num w:numId="11" w16cid:durableId="1745300419">
    <w:abstractNumId w:val="16"/>
  </w:num>
  <w:num w:numId="12" w16cid:durableId="449325101">
    <w:abstractNumId w:val="23"/>
  </w:num>
  <w:num w:numId="13" w16cid:durableId="502817739">
    <w:abstractNumId w:val="9"/>
  </w:num>
  <w:num w:numId="14" w16cid:durableId="1910649691">
    <w:abstractNumId w:val="22"/>
  </w:num>
  <w:num w:numId="15" w16cid:durableId="1642156048">
    <w:abstractNumId w:val="17"/>
  </w:num>
  <w:num w:numId="16" w16cid:durableId="219750819">
    <w:abstractNumId w:val="21"/>
  </w:num>
  <w:num w:numId="17" w16cid:durableId="740061554">
    <w:abstractNumId w:val="14"/>
  </w:num>
  <w:num w:numId="18" w16cid:durableId="626786435">
    <w:abstractNumId w:val="0"/>
  </w:num>
  <w:num w:numId="19" w16cid:durableId="1875969334">
    <w:abstractNumId w:val="6"/>
  </w:num>
  <w:num w:numId="20" w16cid:durableId="1877958955">
    <w:abstractNumId w:val="3"/>
  </w:num>
  <w:num w:numId="21" w16cid:durableId="562520962">
    <w:abstractNumId w:val="1"/>
  </w:num>
  <w:num w:numId="22" w16cid:durableId="655568466">
    <w:abstractNumId w:val="5"/>
  </w:num>
  <w:num w:numId="23" w16cid:durableId="1104498501">
    <w:abstractNumId w:val="18"/>
  </w:num>
  <w:num w:numId="24" w16cid:durableId="1128668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0"/>
    <w:rsid w:val="00011637"/>
    <w:rsid w:val="00017923"/>
    <w:rsid w:val="000311DA"/>
    <w:rsid w:val="0004628F"/>
    <w:rsid w:val="00064C29"/>
    <w:rsid w:val="0006667F"/>
    <w:rsid w:val="00080BC3"/>
    <w:rsid w:val="000825BB"/>
    <w:rsid w:val="000D4297"/>
    <w:rsid w:val="000F40FC"/>
    <w:rsid w:val="00104C03"/>
    <w:rsid w:val="001246B7"/>
    <w:rsid w:val="0013514C"/>
    <w:rsid w:val="001433EB"/>
    <w:rsid w:val="0016164D"/>
    <w:rsid w:val="001626D4"/>
    <w:rsid w:val="0019582E"/>
    <w:rsid w:val="001B1A50"/>
    <w:rsid w:val="001B4BBE"/>
    <w:rsid w:val="001B78BF"/>
    <w:rsid w:val="001C672D"/>
    <w:rsid w:val="001F1117"/>
    <w:rsid w:val="0021358F"/>
    <w:rsid w:val="002257D4"/>
    <w:rsid w:val="002341C5"/>
    <w:rsid w:val="00256E1A"/>
    <w:rsid w:val="0026506D"/>
    <w:rsid w:val="002A3259"/>
    <w:rsid w:val="003033F1"/>
    <w:rsid w:val="003045AE"/>
    <w:rsid w:val="0031298A"/>
    <w:rsid w:val="00332650"/>
    <w:rsid w:val="003429B9"/>
    <w:rsid w:val="00344652"/>
    <w:rsid w:val="00356D3A"/>
    <w:rsid w:val="00376629"/>
    <w:rsid w:val="0038174A"/>
    <w:rsid w:val="00391836"/>
    <w:rsid w:val="003C30EE"/>
    <w:rsid w:val="003E0156"/>
    <w:rsid w:val="003E369C"/>
    <w:rsid w:val="003F02CE"/>
    <w:rsid w:val="00407D54"/>
    <w:rsid w:val="00414AF4"/>
    <w:rsid w:val="00416B14"/>
    <w:rsid w:val="00434742"/>
    <w:rsid w:val="0044385C"/>
    <w:rsid w:val="004B0E7A"/>
    <w:rsid w:val="004F652D"/>
    <w:rsid w:val="0050253D"/>
    <w:rsid w:val="00510079"/>
    <w:rsid w:val="005169F2"/>
    <w:rsid w:val="005251FD"/>
    <w:rsid w:val="005352E2"/>
    <w:rsid w:val="005D47A2"/>
    <w:rsid w:val="006212D0"/>
    <w:rsid w:val="006353D5"/>
    <w:rsid w:val="00641DB1"/>
    <w:rsid w:val="00652B62"/>
    <w:rsid w:val="00654500"/>
    <w:rsid w:val="00656317"/>
    <w:rsid w:val="00665EF3"/>
    <w:rsid w:val="00666355"/>
    <w:rsid w:val="006A392F"/>
    <w:rsid w:val="006E6E02"/>
    <w:rsid w:val="007226E1"/>
    <w:rsid w:val="007466C8"/>
    <w:rsid w:val="00750C92"/>
    <w:rsid w:val="00760FEC"/>
    <w:rsid w:val="007B6526"/>
    <w:rsid w:val="007C0D2A"/>
    <w:rsid w:val="007F1C9F"/>
    <w:rsid w:val="00804157"/>
    <w:rsid w:val="008259C0"/>
    <w:rsid w:val="00831DC7"/>
    <w:rsid w:val="00887622"/>
    <w:rsid w:val="0089568D"/>
    <w:rsid w:val="008A7D79"/>
    <w:rsid w:val="008B2900"/>
    <w:rsid w:val="008C7061"/>
    <w:rsid w:val="0093140F"/>
    <w:rsid w:val="00935287"/>
    <w:rsid w:val="00986A2E"/>
    <w:rsid w:val="009B719B"/>
    <w:rsid w:val="00A016B7"/>
    <w:rsid w:val="00A10B40"/>
    <w:rsid w:val="00A1616F"/>
    <w:rsid w:val="00A22927"/>
    <w:rsid w:val="00A40D41"/>
    <w:rsid w:val="00A42468"/>
    <w:rsid w:val="00A6279B"/>
    <w:rsid w:val="00A72B2C"/>
    <w:rsid w:val="00A74E62"/>
    <w:rsid w:val="00A75934"/>
    <w:rsid w:val="00A90265"/>
    <w:rsid w:val="00A97BC8"/>
    <w:rsid w:val="00AA1998"/>
    <w:rsid w:val="00AB4E4B"/>
    <w:rsid w:val="00AC4D2C"/>
    <w:rsid w:val="00AF4D9C"/>
    <w:rsid w:val="00AF5470"/>
    <w:rsid w:val="00B21AC2"/>
    <w:rsid w:val="00B8269D"/>
    <w:rsid w:val="00BC21D6"/>
    <w:rsid w:val="00BE21B6"/>
    <w:rsid w:val="00C10F7E"/>
    <w:rsid w:val="00C40885"/>
    <w:rsid w:val="00C82AE8"/>
    <w:rsid w:val="00C8633F"/>
    <w:rsid w:val="00CE6FB6"/>
    <w:rsid w:val="00D43D44"/>
    <w:rsid w:val="00D75A2B"/>
    <w:rsid w:val="00D97198"/>
    <w:rsid w:val="00DA614A"/>
    <w:rsid w:val="00DB70DA"/>
    <w:rsid w:val="00DF34DB"/>
    <w:rsid w:val="00E4162C"/>
    <w:rsid w:val="00E43FE2"/>
    <w:rsid w:val="00E72EF8"/>
    <w:rsid w:val="00EB29BE"/>
    <w:rsid w:val="00EB4BC5"/>
    <w:rsid w:val="00ED5F02"/>
    <w:rsid w:val="00ED7654"/>
    <w:rsid w:val="00F17BF2"/>
    <w:rsid w:val="00F53167"/>
    <w:rsid w:val="00F9191F"/>
    <w:rsid w:val="00FA2AFE"/>
    <w:rsid w:val="00FC3B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E32B"/>
  <w15:docId w15:val="{23AD8074-5636-624F-B079-8172473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  <w:style w:type="paragraph" w:customStyle="1" w:styleId="gmail-">
    <w:name w:val="gmail-"/>
    <w:basedOn w:val="Normal"/>
    <w:rsid w:val="008956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89568D"/>
    <w:rPr>
      <w:b/>
      <w:bCs/>
    </w:rPr>
  </w:style>
  <w:style w:type="character" w:customStyle="1" w:styleId="gmail-1">
    <w:name w:val="gmail-1"/>
    <w:basedOn w:val="DefaultParagraphFont"/>
    <w:rsid w:val="0089568D"/>
  </w:style>
  <w:style w:type="character" w:customStyle="1" w:styleId="gmail-apple-converted-space">
    <w:name w:val="gmail-apple-converted-space"/>
    <w:basedOn w:val="DefaultParagraphFont"/>
    <w:rsid w:val="0089568D"/>
  </w:style>
  <w:style w:type="paragraph" w:styleId="BalloonText">
    <w:name w:val="Balloon Text"/>
    <w:basedOn w:val="Normal"/>
    <w:link w:val="BalloonTextChar"/>
    <w:semiHidden/>
    <w:unhideWhenUsed/>
    <w:rsid w:val="00F9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91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8B29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9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90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900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semiHidden/>
    <w:rsid w:val="00D75A2B"/>
    <w:rPr>
      <w:rFonts w:eastAsiaTheme="minorEastAsia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Holland-Parlette Associates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Lindeman</dc:creator>
  <cp:lastModifiedBy>Emily Schoenbaechler</cp:lastModifiedBy>
  <cp:revision>3</cp:revision>
  <cp:lastPrinted>2021-04-12T17:20:00Z</cp:lastPrinted>
  <dcterms:created xsi:type="dcterms:W3CDTF">2021-04-20T13:22:00Z</dcterms:created>
  <dcterms:modified xsi:type="dcterms:W3CDTF">2024-05-23T19:09:00Z</dcterms:modified>
</cp:coreProperties>
</file>