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E250" w14:textId="21A020DC" w:rsidR="002111FB" w:rsidRDefault="001B5B75" w:rsidP="002111FB">
      <w:pPr>
        <w:jc w:val="center"/>
        <w:rPr>
          <w:rFonts w:ascii="Calibri" w:eastAsia="Times New Roman" w:hAnsi="Calibri" w:cs="Calibri"/>
          <w:b/>
          <w:bCs/>
          <w:color w:val="1A1A1A"/>
          <w:sz w:val="40"/>
          <w:szCs w:val="40"/>
        </w:rPr>
      </w:pPr>
      <w:r>
        <w:rPr>
          <w:rFonts w:ascii="Calibri" w:eastAsia="Times New Roman" w:hAnsi="Calibri" w:cs="Calibri"/>
          <w:b/>
          <w:bCs/>
          <w:noProof/>
          <w:color w:val="1A1A1A"/>
          <w:sz w:val="40"/>
          <w:szCs w:val="40"/>
        </w:rPr>
        <w:drawing>
          <wp:inline distT="0" distB="0" distL="0" distR="0" wp14:anchorId="747BEA5A" wp14:editId="6CF3F416">
            <wp:extent cx="1343797" cy="1325880"/>
            <wp:effectExtent l="0" t="0" r="2540" b="0"/>
            <wp:docPr id="1550511357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11357" name="Picture 1" descr="A qr code with black squar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97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004F" w14:textId="7C0374C0" w:rsidR="003261F7" w:rsidRPr="00EE472B" w:rsidRDefault="003261F7" w:rsidP="002111FB">
      <w:pPr>
        <w:spacing w:after="240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EE472B">
        <w:rPr>
          <w:rFonts w:ascii="Calibri" w:eastAsia="Times New Roman" w:hAnsi="Calibri" w:cs="Calibri"/>
          <w:b/>
          <w:bCs/>
          <w:color w:val="1A1A1A"/>
          <w:sz w:val="40"/>
          <w:szCs w:val="40"/>
        </w:rPr>
        <w:t>Dupilumab for Atopic Dermatitis</w:t>
      </w:r>
    </w:p>
    <w:p w14:paraId="68CBBC60" w14:textId="3EE8ABDA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Atopic dermatitis, or eczema, is a chronic, inflammatory skin disease. </w:t>
      </w:r>
      <w:r w:rsidR="009C5C73" w:rsidRPr="00710D79">
        <w:rPr>
          <w:rFonts w:ascii="Calibri" w:eastAsia="Times New Roman" w:hAnsi="Calibri" w:cs="Calibri"/>
          <w:color w:val="1A1A1A"/>
          <w:sz w:val="26"/>
          <w:szCs w:val="26"/>
        </w:rPr>
        <w:t>The f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irst line </w:t>
      </w:r>
      <w:r w:rsidR="009C5C73"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of 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>treatment generally includes moisturizer and topical medications</w:t>
      </w:r>
      <w:r w:rsidR="009C5C73"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. 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There are some pediatric </w:t>
      </w:r>
      <w:r w:rsidR="00EA2BA6" w:rsidRPr="00710D79">
        <w:rPr>
          <w:rFonts w:ascii="Calibri" w:eastAsia="Times New Roman" w:hAnsi="Calibri" w:cs="Calibri"/>
          <w:color w:val="1A1A1A"/>
          <w:sz w:val="26"/>
          <w:szCs w:val="26"/>
        </w:rPr>
        <w:t>patients who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 have moderate to severe </w:t>
      </w:r>
      <w:r w:rsidR="00A25C5E"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atopic dermatitis </w:t>
      </w:r>
      <w:r w:rsidR="00EA2BA6" w:rsidRPr="00710D79">
        <w:rPr>
          <w:rFonts w:ascii="Calibri" w:eastAsia="Times New Roman" w:hAnsi="Calibri" w:cs="Calibri"/>
          <w:color w:val="1A1A1A"/>
          <w:sz w:val="26"/>
          <w:szCs w:val="26"/>
        </w:rPr>
        <w:t>that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 is </w:t>
      </w:r>
      <w:r w:rsidR="00EA2BA6" w:rsidRPr="00710D79">
        <w:rPr>
          <w:rFonts w:ascii="Calibri" w:eastAsia="Times New Roman" w:hAnsi="Calibri" w:cs="Calibri"/>
          <w:color w:val="1A1A1A"/>
          <w:sz w:val="26"/>
          <w:szCs w:val="26"/>
        </w:rPr>
        <w:t>un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>controlled with these topical treatments alone</w:t>
      </w:r>
      <w:r w:rsidR="00A108FD" w:rsidRPr="00710D79">
        <w:rPr>
          <w:rFonts w:ascii="Calibri" w:eastAsia="Times New Roman" w:hAnsi="Calibri" w:cs="Calibri"/>
          <w:color w:val="1A1A1A"/>
          <w:sz w:val="26"/>
          <w:szCs w:val="26"/>
        </w:rPr>
        <w:t>.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 </w:t>
      </w:r>
      <w:r w:rsidR="00A108FD" w:rsidRPr="00710D79">
        <w:rPr>
          <w:rFonts w:ascii="Calibri" w:eastAsia="Times New Roman" w:hAnsi="Calibri" w:cs="Calibri"/>
          <w:color w:val="1A1A1A"/>
          <w:sz w:val="26"/>
          <w:szCs w:val="26"/>
        </w:rPr>
        <w:t>In th</w:t>
      </w:r>
      <w:r w:rsidR="009C5C73" w:rsidRPr="00710D79">
        <w:rPr>
          <w:rFonts w:ascii="Calibri" w:eastAsia="Times New Roman" w:hAnsi="Calibri" w:cs="Calibri"/>
          <w:color w:val="1A1A1A"/>
          <w:sz w:val="26"/>
          <w:szCs w:val="26"/>
        </w:rPr>
        <w:t>ese</w:t>
      </w:r>
      <w:r w:rsidR="00A108FD" w:rsidRPr="00710D79">
        <w:rPr>
          <w:rFonts w:ascii="Calibri" w:eastAsia="Times New Roman" w:hAnsi="Calibri" w:cs="Calibri"/>
          <w:color w:val="1A1A1A"/>
          <w:sz w:val="26"/>
          <w:szCs w:val="26"/>
        </w:rPr>
        <w:t xml:space="preserve"> patients, </w:t>
      </w:r>
      <w:r w:rsidRPr="00710D79">
        <w:rPr>
          <w:rFonts w:ascii="Calibri" w:eastAsia="Times New Roman" w:hAnsi="Calibri" w:cs="Calibri"/>
          <w:color w:val="1A1A1A"/>
          <w:sz w:val="26"/>
          <w:szCs w:val="26"/>
        </w:rPr>
        <w:t>systemic medications are needed for proper management and control.</w:t>
      </w:r>
    </w:p>
    <w:p w14:paraId="6B069B5E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WHAT IS DUPILUMAB AND HOW DOES IT WORK?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78365F2" w14:textId="7802F354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Dupilumab is a 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“biologic” 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medication</w:t>
      </w:r>
      <w:r w:rsidR="00376654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called a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monoclonal antibody</w:t>
      </w:r>
      <w:r w:rsidR="00A108FD" w:rsidRPr="00710D79">
        <w:rPr>
          <w:rFonts w:ascii="Calibri" w:eastAsia="Times New Roman" w:hAnsi="Calibri" w:cs="Calibri"/>
          <w:color w:val="000000"/>
          <w:sz w:val="26"/>
          <w:szCs w:val="26"/>
        </w:rPr>
        <w:t>. It was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created to target a specific part of the immune system. It targets 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the receptor that allows two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proteins 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to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cause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the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inflammation in atopic dermatitis. </w:t>
      </w:r>
      <w:r w:rsidR="00A108FD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These proteins are called cytokines. The ones targeted in atopic dermatitis are called interleukin 4 and interleukin 13.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</w:t>
      </w:r>
      <w:r w:rsidR="00A108FD" w:rsidRPr="00710D79">
        <w:rPr>
          <w:rFonts w:ascii="Calibri" w:eastAsia="Times New Roman" w:hAnsi="Calibri" w:cs="Calibri"/>
          <w:color w:val="000000"/>
          <w:sz w:val="26"/>
          <w:szCs w:val="26"/>
        </w:rPr>
        <w:t>se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cytokines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are part of a family of proteins that are involved in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 type 2 immune response</w:t>
      </w:r>
      <w:r w:rsidR="00A108FD" w:rsidRPr="00710D79">
        <w:rPr>
          <w:rFonts w:ascii="Calibri" w:eastAsia="Times New Roman" w:hAnsi="Calibri" w:cs="Calibri"/>
          <w:color w:val="000000"/>
          <w:sz w:val="26"/>
          <w:szCs w:val="26"/>
        </w:rPr>
        <w:t>. This immune response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lead</w:t>
      </w:r>
      <w:r w:rsidR="00A108FD" w:rsidRPr="00710D79">
        <w:rPr>
          <w:rFonts w:ascii="Calibri" w:eastAsia="Times New Roman" w:hAnsi="Calibri" w:cs="Calibri"/>
          <w:color w:val="000000"/>
          <w:sz w:val="26"/>
          <w:szCs w:val="26"/>
        </w:rPr>
        <w:t>s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to atopic dermatitis, asthma, and various forms of allergy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14:paraId="06EAFE69" w14:textId="74F4F07C" w:rsidR="003261F7" w:rsidRPr="00710D79" w:rsidRDefault="0093378E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 xml:space="preserve">When should I consider </w:t>
      </w:r>
      <w:r w:rsidR="005A1BBB"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d</w:t>
      </w: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upilumab for my child’s atopic dermatitis?</w:t>
      </w:r>
    </w:p>
    <w:p w14:paraId="7F3AB838" w14:textId="29ECE94F" w:rsidR="003261F7" w:rsidRPr="00710D79" w:rsidRDefault="0093378E" w:rsidP="0027588C">
      <w:pPr>
        <w:numPr>
          <w:ilvl w:val="0"/>
          <w:numId w:val="1"/>
        </w:numPr>
        <w:spacing w:before="2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D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upilumab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may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be considered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for </w:t>
      </w:r>
      <w:r w:rsidR="005A1BB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atopic dermatitis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management in a number of different circumstances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, for example:</w:t>
      </w:r>
      <w:r w:rsidR="001448C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3F229C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When your doctor determines 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your child </w:t>
      </w:r>
      <w:r w:rsidR="00D45A0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has 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>atopic dermatitis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D45A0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that has not </w:t>
      </w:r>
      <w:r w:rsidR="003F229C" w:rsidRPr="00710D79">
        <w:rPr>
          <w:rFonts w:ascii="Calibri" w:eastAsia="Times New Roman" w:hAnsi="Calibri" w:cs="Calibri"/>
          <w:color w:val="000000"/>
          <w:sz w:val="26"/>
          <w:szCs w:val="26"/>
        </w:rPr>
        <w:t>improve</w:t>
      </w:r>
      <w:r w:rsidR="00D45A0B" w:rsidRPr="00710D79">
        <w:rPr>
          <w:rFonts w:ascii="Calibri" w:eastAsia="Times New Roman" w:hAnsi="Calibri" w:cs="Calibri"/>
          <w:color w:val="000000"/>
          <w:sz w:val="26"/>
          <w:szCs w:val="26"/>
        </w:rPr>
        <w:t>d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3D52F7" w:rsidRPr="00710D79">
        <w:rPr>
          <w:rFonts w:ascii="Calibri" w:eastAsia="Times New Roman" w:hAnsi="Calibri" w:cs="Calibri"/>
          <w:color w:val="000000"/>
          <w:sz w:val="26"/>
          <w:szCs w:val="26"/>
        </w:rPr>
        <w:t>enough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with proper use of 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>moisturizer and topical medications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. 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Proper use means 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>use of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the right strength and frequency of application.</w:t>
      </w:r>
    </w:p>
    <w:p w14:paraId="0ABA2E8A" w14:textId="77777777" w:rsidR="003261F7" w:rsidRPr="00710D79" w:rsidRDefault="003261F7" w:rsidP="003261F7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When phototherapy (a type of light treatment) or other systemic medications have failed to control the atopic dermatitis. </w:t>
      </w:r>
    </w:p>
    <w:p w14:paraId="239810B8" w14:textId="09548C89" w:rsidR="003261F7" w:rsidRPr="00710D79" w:rsidRDefault="003261F7" w:rsidP="003261F7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When topical medication or other systemic medications cannot be used in 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>your child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14:paraId="1BC6193F" w14:textId="4FA78D39" w:rsidR="003261F7" w:rsidRPr="00710D79" w:rsidRDefault="003261F7" w:rsidP="003261F7">
      <w:pPr>
        <w:numPr>
          <w:ilvl w:val="0"/>
          <w:numId w:val="1"/>
        </w:numPr>
        <w:spacing w:after="2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When atopic dermatitis is affecting 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your child’s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quality of life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extensively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Uncontrolled atopic dermatitis can also affect the quality of life of the entire family.</w:t>
      </w:r>
      <w:r w:rsidRPr="00710D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0BEBEFD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HOW IS DUPILUMAB DOSED AND GIVEN?</w:t>
      </w:r>
    </w:p>
    <w:p w14:paraId="5DFA0CE0" w14:textId="30547354" w:rsidR="00AB4523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 xml:space="preserve">Dupilumab is approved for the treatment of atopic dermatitis in children 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six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E7500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months 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of age and older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. It is given by a subcutaneous injection. It comes 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>as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 pre-filled syringe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or a pre-filled pen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. The pre-filled syringe is often </w:t>
      </w:r>
      <w:r w:rsidR="001448C3" w:rsidRPr="00710D79">
        <w:rPr>
          <w:rFonts w:ascii="Calibri" w:eastAsia="Times New Roman" w:hAnsi="Calibri" w:cs="Calibri"/>
          <w:color w:val="000000"/>
          <w:sz w:val="26"/>
          <w:szCs w:val="26"/>
        </w:rPr>
        <w:t>used when someone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else gives </w:t>
      </w:r>
      <w:r w:rsidR="001448C3" w:rsidRPr="00710D79">
        <w:rPr>
          <w:rFonts w:ascii="Calibri" w:eastAsia="Times New Roman" w:hAnsi="Calibri" w:cs="Calibri"/>
          <w:color w:val="000000"/>
          <w:sz w:val="26"/>
          <w:szCs w:val="26"/>
        </w:rPr>
        <w:t>dupilumab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to your child. The pre-filled pen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can </w:t>
      </w:r>
      <w:r w:rsidR="00A108FD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be 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>give</w:t>
      </w:r>
      <w:r w:rsidR="003F229C" w:rsidRPr="00710D79">
        <w:rPr>
          <w:rFonts w:ascii="Calibri" w:eastAsia="Times New Roman" w:hAnsi="Calibri" w:cs="Calibri"/>
          <w:color w:val="000000"/>
          <w:sz w:val="26"/>
          <w:szCs w:val="26"/>
        </w:rPr>
        <w:t>n</w:t>
      </w:r>
      <w:r w:rsidR="00953D1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by pressing directly on skin without pinching it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. </w:t>
      </w:r>
    </w:p>
    <w:p w14:paraId="60B1F31C" w14:textId="66CF9A18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 most common sites for injections are the stomach, thighs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or upper outer arms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  <w:r w:rsidR="00BF4130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>I</w:t>
      </w:r>
      <w:r w:rsidR="00BF4130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deally </w:t>
      </w:r>
      <w:r w:rsidR="00AB452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these sites are </w:t>
      </w:r>
      <w:r w:rsidR="00BF4130" w:rsidRPr="00710D79">
        <w:rPr>
          <w:rFonts w:ascii="Calibri" w:eastAsia="Times New Roman" w:hAnsi="Calibri" w:cs="Calibri"/>
          <w:color w:val="000000"/>
          <w:sz w:val="26"/>
          <w:szCs w:val="26"/>
        </w:rPr>
        <w:t>used on a rotating basis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. If there is a bruise or other abnormal skin finding at the site where you plan to inject, avoid this area and choose a different location. </w:t>
      </w:r>
    </w:p>
    <w:p w14:paraId="25C8551C" w14:textId="7963B5F5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Your doctor will determine if the patient or caregiver is able to give the injection. In patients older than 1</w:t>
      </w:r>
      <w:r w:rsidR="006F1375" w:rsidRPr="00710D79">
        <w:rPr>
          <w:rFonts w:ascii="Calibri" w:eastAsia="Times New Roman" w:hAnsi="Calibri" w:cs="Calibri"/>
          <w:color w:val="000000"/>
          <w:sz w:val="26"/>
          <w:szCs w:val="26"/>
        </w:rPr>
        <w:t>2 years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, it is recommended that the injection is given by the patient and supervised by an adult. In patients younger than 12</w:t>
      </w:r>
      <w:r w:rsidR="006F1375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years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, it should be given by a caregiver/adult. Before starting the injections, training should be done so that </w:t>
      </w:r>
      <w:r w:rsidR="00BF4130" w:rsidRPr="00710D79">
        <w:rPr>
          <w:rFonts w:ascii="Calibri" w:eastAsia="Times New Roman" w:hAnsi="Calibri" w:cs="Calibri"/>
          <w:color w:val="000000"/>
          <w:sz w:val="26"/>
          <w:szCs w:val="26"/>
        </w:rPr>
        <w:t>your child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and </w:t>
      </w:r>
      <w:r w:rsidR="00BF4130" w:rsidRPr="00710D79">
        <w:rPr>
          <w:rFonts w:ascii="Calibri" w:eastAsia="Times New Roman" w:hAnsi="Calibri" w:cs="Calibri"/>
          <w:color w:val="000000"/>
          <w:sz w:val="26"/>
          <w:szCs w:val="26"/>
        </w:rPr>
        <w:t>f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amily know how to prepare and inject the dupilumab.</w:t>
      </w:r>
    </w:p>
    <w:p w14:paraId="1AAC77D0" w14:textId="5EC5EC10" w:rsidR="003261F7" w:rsidRPr="00710D79" w:rsidRDefault="003261F7" w:rsidP="00F16A44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 amount of medication and frequency of use depends on</w:t>
      </w:r>
      <w:r w:rsidR="00E7500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your child’s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age and weight. </w:t>
      </w:r>
    </w:p>
    <w:p w14:paraId="657D1D42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ARE ANY TESTS OR PROCEDURES NEEDED BEFORE STARTING DUPILUMAB?</w:t>
      </w:r>
    </w:p>
    <w:p w14:paraId="0BD85DBF" w14:textId="6C8EFF2A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There are no standard tests that need to be 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done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before starting dupilumab. The only contraindication to us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>ing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this medication is an allergy to dupilumab or to any of the ingredients in it. </w:t>
      </w:r>
    </w:p>
    <w:p w14:paraId="32D08424" w14:textId="2BF78CC2" w:rsidR="002D3152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In pediatric patients, it is always recommended that the 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>child’s immunizations are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up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-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to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-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date. 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It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is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also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important to tell your doctor if you have a history of eye problems.</w:t>
      </w:r>
    </w:p>
    <w:p w14:paraId="5933F2A5" w14:textId="0E03C323" w:rsidR="002D3152" w:rsidRPr="00710D79" w:rsidRDefault="002D3152" w:rsidP="002D3152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WHAT ARE THE BENEFITS OF TAKING DUPILUMAB?</w:t>
      </w:r>
    </w:p>
    <w:p w14:paraId="775028A3" w14:textId="19ACB0CF" w:rsidR="002D3152" w:rsidRPr="00710D79" w:rsidRDefault="002D3152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>The majority of children and teenagers taking dupilumab experience improvement in the redness, scaling</w:t>
      </w:r>
      <w:r w:rsidR="009C5C73"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>,</w:t>
      </w:r>
      <w:r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and itch of atopic dermatitis. This is accompanied by reduction in skin infections. For many children </w:t>
      </w:r>
      <w:r w:rsidR="003F229C"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>treatment is</w:t>
      </w:r>
      <w:r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life-changing and for some, the use of topical steroids is no longer needed at al</w:t>
      </w:r>
      <w:r w:rsidR="003F229C"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>l.</w:t>
      </w:r>
    </w:p>
    <w:p w14:paraId="2434C3BB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WHAT ARE THE POSSIBLE SIDE EFFECTS OF DUPILUMAB?</w:t>
      </w:r>
    </w:p>
    <w:p w14:paraId="1745A53E" w14:textId="61BC631E" w:rsidR="003261F7" w:rsidRPr="00710D79" w:rsidRDefault="0027588C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Most patients tolerate dupilumab well, but there are possible side effects. </w:t>
      </w:r>
      <w:r w:rsidR="00AC5A32"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Side effects related to </w:t>
      </w:r>
      <w:r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>its use</w:t>
      </w:r>
      <w:r w:rsidR="00AC5A32" w:rsidRPr="00710D79">
        <w:rPr>
          <w:rFonts w:ascii="Calibri" w:eastAsia="Times New Roman" w:hAnsi="Calibri" w:cs="Calibri"/>
          <w:bCs/>
          <w:color w:val="000000"/>
          <w:sz w:val="26"/>
          <w:szCs w:val="26"/>
        </w:rPr>
        <w:t xml:space="preserve"> are unusual and develop in a small minority of those treated.</w:t>
      </w:r>
    </w:p>
    <w:p w14:paraId="65E0F9DD" w14:textId="7D50F96B" w:rsidR="003261F7" w:rsidRPr="00710D79" w:rsidRDefault="003261F7" w:rsidP="003261F7">
      <w:pPr>
        <w:numPr>
          <w:ilvl w:val="0"/>
          <w:numId w:val="3"/>
        </w:numPr>
        <w:spacing w:before="240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 most common side effect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>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="00AC5A32" w:rsidRPr="00710D79">
        <w:rPr>
          <w:rFonts w:ascii="Calibri" w:eastAsia="Times New Roman" w:hAnsi="Calibri" w:cs="Calibri"/>
          <w:color w:val="000000"/>
          <w:sz w:val="26"/>
          <w:szCs w:val="26"/>
        </w:rPr>
        <w:t>involve the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eyes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.  Some of the reported changes include eye redness, burning, dryness, excessive tearing, swelling, irritation or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 xml:space="preserve">pain.  If any new eye </w:t>
      </w:r>
      <w:r w:rsidR="00AC5A32" w:rsidRPr="00710D79">
        <w:rPr>
          <w:rFonts w:ascii="Calibri" w:eastAsia="Times New Roman" w:hAnsi="Calibri" w:cs="Calibri"/>
          <w:color w:val="000000"/>
          <w:sz w:val="26"/>
          <w:szCs w:val="26"/>
        </w:rPr>
        <w:t>issues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develop after starting dupilumab, you should let 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your child’s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doctor know, as special treatment might be needed. </w:t>
      </w:r>
    </w:p>
    <w:p w14:paraId="02DE71EC" w14:textId="125E3C54" w:rsidR="003261F7" w:rsidRPr="00710D79" w:rsidRDefault="003261F7" w:rsidP="003261F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Another common side effect is an injection site reaction </w:t>
      </w:r>
      <w:r w:rsidR="00AC5A32" w:rsidRPr="00710D79">
        <w:rPr>
          <w:rFonts w:ascii="Calibri" w:eastAsia="Times New Roman" w:hAnsi="Calibri" w:cs="Calibri"/>
          <w:color w:val="000000"/>
          <w:sz w:val="26"/>
          <w:szCs w:val="26"/>
        </w:rPr>
        <w:t>with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redness and swelling at the site of the injection.</w:t>
      </w:r>
      <w:r w:rsidR="00AC5A3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If this occurs, it is usually not severe and clears quickly.</w:t>
      </w:r>
    </w:p>
    <w:p w14:paraId="69835400" w14:textId="72445655" w:rsidR="003261F7" w:rsidRPr="00710D79" w:rsidRDefault="003261F7" w:rsidP="003261F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Facial rash or redness has been reported after starting dupilumab</w:t>
      </w:r>
      <w:r w:rsidR="002D315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and there are rare reports of children developing psoriasis or a form of hair loss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  <w:r w:rsidR="002D315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14:paraId="6E3A8134" w14:textId="16199A5E" w:rsidR="003261F7" w:rsidRPr="00710D79" w:rsidRDefault="003261F7" w:rsidP="003261F7">
      <w:pPr>
        <w:numPr>
          <w:ilvl w:val="0"/>
          <w:numId w:val="3"/>
        </w:numPr>
        <w:spacing w:after="240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Allergic reactions have 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rarely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been reported.  This can require immediate medical attention. </w:t>
      </w:r>
    </w:p>
    <w:p w14:paraId="2A3D8873" w14:textId="443D2F78" w:rsidR="0027588C" w:rsidRPr="00710D79" w:rsidRDefault="00651C19" w:rsidP="0027588C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Less common side effects have also been reported.  If your child develops any new symptoms while taking 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d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upilumab, let your health care providers know.  </w:t>
      </w:r>
    </w:p>
    <w:p w14:paraId="557B95BC" w14:textId="77777777" w:rsidR="003261F7" w:rsidRPr="00710D79" w:rsidRDefault="003261F7" w:rsidP="003261F7">
      <w:pPr>
        <w:spacing w:after="240"/>
        <w:rPr>
          <w:rFonts w:ascii="Calibri" w:eastAsia="Times New Roman" w:hAnsi="Calibri" w:cs="Calibri"/>
          <w:color w:val="000000"/>
        </w:rPr>
      </w:pPr>
    </w:p>
    <w:p w14:paraId="012C323B" w14:textId="6F43C92F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 xml:space="preserve">DO I CHANGE HOW I TREAT MY CHILD’S </w:t>
      </w:r>
      <w:r w:rsidR="002D3152"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ATOPIC DERMATITIS</w:t>
      </w: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 xml:space="preserve"> WHILE ON DUPILUMAB?</w:t>
      </w:r>
    </w:p>
    <w:p w14:paraId="178FA840" w14:textId="6E9F5DDA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Using dupilumab is not a cure for atopic dermatitis. Patients still need to continue using gentle skin care, moisturizer</w:t>
      </w:r>
      <w:r w:rsidR="009C5C73" w:rsidRPr="00710D79">
        <w:rPr>
          <w:rFonts w:ascii="Calibri" w:eastAsia="Times New Roman" w:hAnsi="Calibri" w:cs="Calibri"/>
          <w:color w:val="000000"/>
          <w:sz w:val="26"/>
          <w:szCs w:val="26"/>
        </w:rPr>
        <w:t>,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and topical medications as needed. With ongoing use of dupilumab, the need for topical medications may decrease.</w:t>
      </w:r>
    </w:p>
    <w:p w14:paraId="7D36562C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894C0CC" w14:textId="09350BB0" w:rsidR="003261F7" w:rsidRPr="00710D79" w:rsidRDefault="00AF7282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 xml:space="preserve">IS THERE </w:t>
      </w:r>
      <w:r w:rsidR="003261F7"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ANYTHING I SHOULD BE AWARE OF WHILE MY CHILD IS ON DUPILUMAB?</w:t>
      </w:r>
    </w:p>
    <w:p w14:paraId="6DB51611" w14:textId="6A3603D5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There is no specific blood monitoring that needs to be done while on dupilumab. In general, live vaccines should be avoided while on biologic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medications</w:t>
      </w:r>
      <w:r w:rsidR="00D45A0B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such as dupilumab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.  Some examples of live vaccines are </w:t>
      </w:r>
      <w:r w:rsidR="00AF728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nasal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influenza, MMR (measles, mumps and rubella), rotavirus,</w:t>
      </w:r>
      <w:r w:rsidR="0093378E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oral polio, varicella, typhoid and yellow fever vaccines.  </w:t>
      </w:r>
      <w:r w:rsidR="00651C19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You can </w:t>
      </w:r>
      <w:hyperlink r:id="rId11" w:anchor="Vaccine%20Considerations%20for%20Pediatric%20Populations" w:history="1">
        <w:r w:rsidR="003B1955" w:rsidRPr="00710D79">
          <w:rPr>
            <w:rStyle w:val="Hyperlink"/>
            <w:rFonts w:ascii="Calibri" w:eastAsia="Times New Roman" w:hAnsi="Calibri" w:cs="Calibri"/>
            <w:sz w:val="26"/>
            <w:szCs w:val="26"/>
          </w:rPr>
          <w:t>find more information about vaccines in the Society for Pediatric Dermatology's vaccine handout</w:t>
        </w:r>
      </w:hyperlink>
      <w:r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14:paraId="571C80B6" w14:textId="77777777" w:rsidR="003261F7" w:rsidRPr="00710D79" w:rsidRDefault="003261F7" w:rsidP="003261F7">
      <w:pPr>
        <w:rPr>
          <w:rFonts w:ascii="Calibri" w:eastAsia="Times New Roman" w:hAnsi="Calibri" w:cs="Calibri"/>
          <w:color w:val="000000"/>
        </w:rPr>
      </w:pPr>
    </w:p>
    <w:p w14:paraId="7B82ADBD" w14:textId="7733C665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  <w:sz w:val="26"/>
          <w:szCs w:val="26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 xml:space="preserve">HOW LONG </w:t>
      </w:r>
      <w:r w:rsidR="00AF7282"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WILL MY CHILD TAKE DUPILUMAB</w:t>
      </w:r>
      <w:r w:rsidRPr="00710D79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?</w:t>
      </w:r>
    </w:p>
    <w:p w14:paraId="5F5033E1" w14:textId="353DFEFC" w:rsidR="003261F7" w:rsidRPr="00710D79" w:rsidRDefault="00B65324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The length of treatment with dupilumab varies from person</w:t>
      </w:r>
      <w:r w:rsidR="0079325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to</w:t>
      </w:r>
      <w:r w:rsidR="00793253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person.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 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As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atopic dermatitis is a chronic skin disease, 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>many patients need to stay on the medication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for a long time</w:t>
      </w:r>
      <w:r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, but you should discuss this with your </w:t>
      </w:r>
      <w:r w:rsidR="00793253" w:rsidRPr="00710D79">
        <w:rPr>
          <w:rFonts w:ascii="Calibri" w:eastAsia="Times New Roman" w:hAnsi="Calibri" w:cs="Calibri"/>
          <w:color w:val="000000"/>
          <w:sz w:val="26"/>
          <w:szCs w:val="26"/>
        </w:rPr>
        <w:t>physician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>.  It is important to continue to follow up with your doctor while using dupilumab to ensure proper treatment duration</w:t>
      </w:r>
      <w:r w:rsidR="002D3152" w:rsidRPr="00710D79">
        <w:rPr>
          <w:rFonts w:ascii="Calibri" w:eastAsia="Times New Roman" w:hAnsi="Calibri" w:cs="Calibri"/>
          <w:color w:val="000000"/>
          <w:sz w:val="26"/>
          <w:szCs w:val="26"/>
        </w:rPr>
        <w:t xml:space="preserve"> and access to the medication</w:t>
      </w:r>
      <w:r w:rsidR="003261F7" w:rsidRPr="00710D79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14:paraId="22E32145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E80286F" w14:textId="77777777" w:rsidR="003261F7" w:rsidRPr="00710D79" w:rsidRDefault="003261F7" w:rsidP="003261F7">
      <w:pPr>
        <w:rPr>
          <w:rFonts w:ascii="Calibri" w:eastAsia="Times New Roman" w:hAnsi="Calibri" w:cs="Calibri"/>
          <w:color w:val="000000"/>
        </w:rPr>
      </w:pPr>
    </w:p>
    <w:p w14:paraId="159C1866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 </w:t>
      </w:r>
    </w:p>
    <w:p w14:paraId="2060AE17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8036233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2E21025" w14:textId="2ACCF955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Contributing SPD Members:</w:t>
      </w:r>
      <w:r w:rsidR="00710D79">
        <w:rPr>
          <w:rFonts w:ascii="Calibri" w:eastAsia="Times New Roman" w:hAnsi="Calibri" w:cs="Calibri"/>
          <w:color w:val="000000"/>
        </w:rPr>
        <w:br/>
      </w:r>
      <w:r w:rsidRPr="00710D79">
        <w:rPr>
          <w:rFonts w:ascii="Calibri" w:eastAsia="Times New Roman" w:hAnsi="Calibri" w:cs="Calibri"/>
          <w:color w:val="000000"/>
          <w:sz w:val="22"/>
          <w:szCs w:val="22"/>
        </w:rPr>
        <w:t>Christine Lauren</w:t>
      </w:r>
      <w:r w:rsidR="003B1955" w:rsidRPr="00710D79">
        <w:rPr>
          <w:rFonts w:ascii="Calibri" w:eastAsia="Times New Roman" w:hAnsi="Calibri" w:cs="Calibri"/>
          <w:color w:val="000000"/>
          <w:sz w:val="22"/>
          <w:szCs w:val="22"/>
        </w:rPr>
        <w:t>, MD</w:t>
      </w:r>
      <w:r w:rsidR="00710D7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="0027588C" w:rsidRPr="00710D79">
        <w:rPr>
          <w:rFonts w:ascii="Calibri" w:eastAsia="Times New Roman" w:hAnsi="Calibri" w:cs="Calibri"/>
          <w:color w:val="000000"/>
          <w:sz w:val="22"/>
          <w:szCs w:val="22"/>
        </w:rPr>
        <w:t>Irene Lara-Corrales</w:t>
      </w:r>
      <w:r w:rsidR="003B1955" w:rsidRPr="00710D79">
        <w:rPr>
          <w:rFonts w:ascii="Calibri" w:eastAsia="Times New Roman" w:hAnsi="Calibri" w:cs="Calibri"/>
          <w:color w:val="000000"/>
          <w:sz w:val="22"/>
          <w:szCs w:val="22"/>
        </w:rPr>
        <w:t>, MD</w:t>
      </w:r>
    </w:p>
    <w:p w14:paraId="34E97D95" w14:textId="6E1F72CC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Committee Reviewers:</w:t>
      </w:r>
      <w:r w:rsidR="00710D79">
        <w:rPr>
          <w:rFonts w:ascii="Calibri" w:eastAsia="Times New Roman" w:hAnsi="Calibri" w:cs="Calibri"/>
          <w:color w:val="000000"/>
        </w:rPr>
        <w:br/>
      </w:r>
      <w:r w:rsidR="0027588C" w:rsidRPr="00710D79">
        <w:rPr>
          <w:rFonts w:ascii="Calibri" w:eastAsia="Times New Roman" w:hAnsi="Calibri" w:cs="Calibri"/>
          <w:color w:val="000000"/>
          <w:sz w:val="22"/>
          <w:szCs w:val="22"/>
        </w:rPr>
        <w:t>Heather Brandling-Bennett</w:t>
      </w:r>
      <w:r w:rsidR="003B1955" w:rsidRPr="00710D79">
        <w:rPr>
          <w:rFonts w:ascii="Calibri" w:eastAsia="Times New Roman" w:hAnsi="Calibri" w:cs="Calibri"/>
          <w:color w:val="000000"/>
          <w:sz w:val="22"/>
          <w:szCs w:val="22"/>
        </w:rPr>
        <w:t>, MD</w:t>
      </w:r>
      <w:r w:rsidR="00710D7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="0027588C" w:rsidRPr="00710D79">
        <w:rPr>
          <w:rFonts w:ascii="Calibri" w:eastAsia="Times New Roman" w:hAnsi="Calibri" w:cs="Calibri"/>
          <w:color w:val="000000"/>
          <w:sz w:val="22"/>
          <w:szCs w:val="22"/>
        </w:rPr>
        <w:t>Sheilagh Maguiness</w:t>
      </w:r>
      <w:r w:rsidR="003B1955" w:rsidRPr="00710D79">
        <w:rPr>
          <w:rFonts w:ascii="Calibri" w:eastAsia="Times New Roman" w:hAnsi="Calibri" w:cs="Calibri"/>
          <w:color w:val="000000"/>
          <w:sz w:val="22"/>
          <w:szCs w:val="22"/>
        </w:rPr>
        <w:t>, MD</w:t>
      </w:r>
    </w:p>
    <w:p w14:paraId="5D551002" w14:textId="64EF669B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Expert Reviewer:</w:t>
      </w:r>
      <w:r w:rsidR="00710D79">
        <w:rPr>
          <w:rFonts w:ascii="Calibri" w:eastAsia="Times New Roman" w:hAnsi="Calibri" w:cs="Calibri"/>
          <w:color w:val="000000"/>
        </w:rPr>
        <w:br/>
      </w:r>
      <w:r w:rsidR="0027588C" w:rsidRPr="00710D79">
        <w:rPr>
          <w:rFonts w:ascii="Calibri" w:eastAsia="Times New Roman" w:hAnsi="Calibri" w:cs="Calibri"/>
          <w:color w:val="000000"/>
          <w:sz w:val="22"/>
          <w:szCs w:val="22"/>
        </w:rPr>
        <w:t>Amy Paller</w:t>
      </w:r>
      <w:r w:rsidR="003B1955" w:rsidRPr="00710D79">
        <w:rPr>
          <w:rFonts w:ascii="Calibri" w:eastAsia="Times New Roman" w:hAnsi="Calibri" w:cs="Calibri"/>
          <w:color w:val="000000"/>
          <w:sz w:val="22"/>
          <w:szCs w:val="22"/>
        </w:rPr>
        <w:t>, MD</w:t>
      </w:r>
    </w:p>
    <w:p w14:paraId="2354088D" w14:textId="77777777" w:rsidR="003261F7" w:rsidRPr="00710D79" w:rsidRDefault="003261F7" w:rsidP="003261F7">
      <w:pPr>
        <w:spacing w:before="240" w:after="240"/>
        <w:rPr>
          <w:rFonts w:ascii="Calibri" w:eastAsia="Times New Roman" w:hAnsi="Calibri" w:cs="Calibri"/>
          <w:color w:val="000000"/>
        </w:rPr>
      </w:pPr>
      <w:r w:rsidRPr="00710D7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14:paraId="69D8CB4F" w14:textId="77777777" w:rsidR="003261F7" w:rsidRPr="003261F7" w:rsidRDefault="003261F7" w:rsidP="003261F7">
      <w:pPr>
        <w:spacing w:after="240"/>
        <w:rPr>
          <w:rFonts w:ascii="Times New Roman" w:eastAsia="Times New Roman" w:hAnsi="Times New Roman" w:cs="Times New Roman"/>
        </w:rPr>
      </w:pPr>
    </w:p>
    <w:p w14:paraId="02B3FDF8" w14:textId="77777777" w:rsidR="003261F7" w:rsidRDefault="003261F7"/>
    <w:sectPr w:rsidR="0032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BB6D" w14:textId="77777777" w:rsidR="008C609C" w:rsidRDefault="008C609C" w:rsidP="00DD798C">
      <w:r>
        <w:separator/>
      </w:r>
    </w:p>
  </w:endnote>
  <w:endnote w:type="continuationSeparator" w:id="0">
    <w:p w14:paraId="3E618AC3" w14:textId="77777777" w:rsidR="008C609C" w:rsidRDefault="008C609C" w:rsidP="00DD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F16C" w14:textId="77777777" w:rsidR="008C609C" w:rsidRDefault="008C609C" w:rsidP="00DD798C">
      <w:r>
        <w:separator/>
      </w:r>
    </w:p>
  </w:footnote>
  <w:footnote w:type="continuationSeparator" w:id="0">
    <w:p w14:paraId="3623EB5D" w14:textId="77777777" w:rsidR="008C609C" w:rsidRDefault="008C609C" w:rsidP="00DD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42E"/>
    <w:multiLevelType w:val="multilevel"/>
    <w:tmpl w:val="745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4124F"/>
    <w:multiLevelType w:val="multilevel"/>
    <w:tmpl w:val="0716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E4110"/>
    <w:multiLevelType w:val="multilevel"/>
    <w:tmpl w:val="9B3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30874">
    <w:abstractNumId w:val="2"/>
  </w:num>
  <w:num w:numId="2" w16cid:durableId="152186347">
    <w:abstractNumId w:val="1"/>
  </w:num>
  <w:num w:numId="3" w16cid:durableId="29788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F7"/>
    <w:rsid w:val="001448C3"/>
    <w:rsid w:val="001B5B75"/>
    <w:rsid w:val="002111FB"/>
    <w:rsid w:val="0027588C"/>
    <w:rsid w:val="00284574"/>
    <w:rsid w:val="002D3152"/>
    <w:rsid w:val="00307BC2"/>
    <w:rsid w:val="00325371"/>
    <w:rsid w:val="003261F7"/>
    <w:rsid w:val="00376654"/>
    <w:rsid w:val="003B1955"/>
    <w:rsid w:val="003D52F7"/>
    <w:rsid w:val="003F229C"/>
    <w:rsid w:val="00456A27"/>
    <w:rsid w:val="004972B7"/>
    <w:rsid w:val="004B17BB"/>
    <w:rsid w:val="005A1BBB"/>
    <w:rsid w:val="00651C19"/>
    <w:rsid w:val="006B7964"/>
    <w:rsid w:val="006F1375"/>
    <w:rsid w:val="00710D79"/>
    <w:rsid w:val="00793253"/>
    <w:rsid w:val="007B3086"/>
    <w:rsid w:val="008C609C"/>
    <w:rsid w:val="0093378E"/>
    <w:rsid w:val="00953D1B"/>
    <w:rsid w:val="00976220"/>
    <w:rsid w:val="009C5C73"/>
    <w:rsid w:val="009E7DB2"/>
    <w:rsid w:val="00A108FD"/>
    <w:rsid w:val="00A25C5E"/>
    <w:rsid w:val="00AB4523"/>
    <w:rsid w:val="00AC5A32"/>
    <w:rsid w:val="00AF7282"/>
    <w:rsid w:val="00B11914"/>
    <w:rsid w:val="00B45063"/>
    <w:rsid w:val="00B604C1"/>
    <w:rsid w:val="00B65324"/>
    <w:rsid w:val="00BF4130"/>
    <w:rsid w:val="00C3710B"/>
    <w:rsid w:val="00D45A0B"/>
    <w:rsid w:val="00DB4712"/>
    <w:rsid w:val="00DD798C"/>
    <w:rsid w:val="00E26D80"/>
    <w:rsid w:val="00E42D1F"/>
    <w:rsid w:val="00E5749A"/>
    <w:rsid w:val="00E75002"/>
    <w:rsid w:val="00EA2BA6"/>
    <w:rsid w:val="00EE40E0"/>
    <w:rsid w:val="00EE472B"/>
    <w:rsid w:val="00F16A44"/>
    <w:rsid w:val="00F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331D8"/>
  <w15:chartTrackingRefBased/>
  <w15:docId w15:val="{C5BB1EF3-7D7F-8F46-BA00-A15E577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1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8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7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1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9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sderm.net/for-patients-families/patient-handou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1849A9B222458A09D1FD16CE8688" ma:contentTypeVersion="14" ma:contentTypeDescription="Create a new document." ma:contentTypeScope="" ma:versionID="0bc860f6cff207c5e212c54a5a8080e1">
  <xsd:schema xmlns:xsd="http://www.w3.org/2001/XMLSchema" xmlns:xs="http://www.w3.org/2001/XMLSchema" xmlns:p="http://schemas.microsoft.com/office/2006/metadata/properties" xmlns:ns3="755118f9-0a1e-429a-bac2-aec245618f20" xmlns:ns4="9557d15a-0737-4f8b-ad65-4f714abe061e" targetNamespace="http://schemas.microsoft.com/office/2006/metadata/properties" ma:root="true" ma:fieldsID="065e01b3ea0f66b26aacd6bb55b191e9" ns3:_="" ns4:_="">
    <xsd:import namespace="755118f9-0a1e-429a-bac2-aec245618f20"/>
    <xsd:import namespace="9557d15a-0737-4f8b-ad65-4f714abe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18f9-0a1e-429a-bac2-aec24561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d15a-0737-4f8b-ad65-4f714abe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8BF78-26D9-4C2C-90E5-D3F558F6D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7711A-AD16-40CD-8583-542FE65AB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11696-F0A4-4FD9-8F4C-6B568BE5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118f9-0a1e-429a-bac2-aec245618f20"/>
    <ds:schemaRef ds:uri="9557d15a-0737-4f8b-ad65-4f714abe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Lara-Corrales</dc:creator>
  <cp:keywords/>
  <dc:description/>
  <cp:lastModifiedBy>Jairath, Ruple</cp:lastModifiedBy>
  <cp:revision>9</cp:revision>
  <dcterms:created xsi:type="dcterms:W3CDTF">2023-04-25T16:30:00Z</dcterms:created>
  <dcterms:modified xsi:type="dcterms:W3CDTF">2024-01-13T05:23:00Z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2021-07-26T23:38:40Z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d72a0bf8-19e5-4c85-86fb-3416eb942050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0x01010077AB1849A9B222458A09D1FD16CE8688</vt:lpwstr>
  </property>
</Properties>
</file>